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74" w:rsidRDefault="00AC7C74" w:rsidP="002140E2">
      <w:pPr>
        <w:pStyle w:val="Nessunaspaziatura"/>
        <w:rPr>
          <w:b/>
          <w:sz w:val="58"/>
          <w:szCs w:val="58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75pt" o:ole="">
            <v:imagedata r:id="rId5" o:title=""/>
          </v:shape>
          <o:OLEObject Type="Embed" ProgID="MSPhotoEd.3" ShapeID="_x0000_i1025" DrawAspect="Content" ObjectID="_1608465624" r:id="rId6"/>
        </w:object>
      </w:r>
    </w:p>
    <w:p w:rsidR="00AC7C74" w:rsidRDefault="00AC7C74" w:rsidP="002140E2">
      <w:pPr>
        <w:pStyle w:val="Nessunaspaziatura"/>
        <w:rPr>
          <w:b/>
          <w:sz w:val="58"/>
          <w:szCs w:val="58"/>
        </w:rPr>
      </w:pPr>
      <w:r>
        <w:rPr>
          <w:b/>
          <w:noProof/>
          <w:sz w:val="58"/>
          <w:szCs w:val="5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.1pt;margin-top:26pt;width:458.95pt;height:98.15pt;z-index:251659264" adj="10690" fillcolor="#c4bc96 [2414]" strokecolor="#622423 [1605]" strokeweight="3pt">
            <v:shadow on="t" color="silver"/>
            <v:textpath style="font-family:&quot;Monotype Corsiva&quot;;font-weight:bold;v-text-kern:t" trim="t" fitpath="t" string="AZERBAIJAN&#10;"/>
          </v:shape>
        </w:pict>
      </w:r>
    </w:p>
    <w:p w:rsidR="00AC7C74" w:rsidRDefault="00AC7C74" w:rsidP="002140E2">
      <w:pPr>
        <w:pStyle w:val="Nessunaspaziatura"/>
        <w:rPr>
          <w:b/>
          <w:sz w:val="58"/>
          <w:szCs w:val="58"/>
        </w:rPr>
      </w:pPr>
    </w:p>
    <w:p w:rsidR="00AC7C74" w:rsidRDefault="00AC7C74" w:rsidP="002140E2">
      <w:pPr>
        <w:pStyle w:val="Nessunaspaziatura"/>
        <w:rPr>
          <w:b/>
          <w:sz w:val="58"/>
          <w:szCs w:val="58"/>
        </w:rPr>
      </w:pPr>
    </w:p>
    <w:p w:rsidR="00AC7C74" w:rsidRDefault="00C22B40" w:rsidP="002140E2">
      <w:pPr>
        <w:pStyle w:val="Nessunaspaziatura"/>
        <w:rPr>
          <w:b/>
          <w:sz w:val="58"/>
          <w:szCs w:val="58"/>
        </w:rPr>
      </w:pPr>
      <w:r>
        <w:rPr>
          <w:b/>
          <w:noProof/>
          <w:sz w:val="58"/>
          <w:szCs w:val="58"/>
          <w:lang w:eastAsia="it-IT"/>
        </w:rPr>
        <w:pict>
          <v:shape id="_x0000_s1028" type="#_x0000_t136" style="position:absolute;margin-left:125.5pt;margin-top:31.15pt;width:275.3pt;height:23.45pt;z-index:251661312" adj="10690" fillcolor="red" strokecolor="#ffc000" strokeweight="1pt">
            <v:shadow on="t" color="silver"/>
            <v:textpath style="font-family:&quot;Monotype Corsiva&quot;;font-weight:bold;v-text-kern:t" trim="t" fitpath="t" string="La Terra del Fuoco&#10;"/>
          </v:shape>
        </w:pict>
      </w:r>
    </w:p>
    <w:p w:rsidR="00B02B46" w:rsidRDefault="00B02B46" w:rsidP="002140E2">
      <w:pPr>
        <w:pStyle w:val="Nessunaspaziatura"/>
        <w:rPr>
          <w:b/>
          <w:sz w:val="58"/>
          <w:szCs w:val="58"/>
        </w:rPr>
      </w:pPr>
    </w:p>
    <w:p w:rsidR="00B02B46" w:rsidRDefault="00B02B46" w:rsidP="002140E2">
      <w:pPr>
        <w:pStyle w:val="Nessunaspaziatura"/>
        <w:rPr>
          <w:b/>
          <w:sz w:val="58"/>
          <w:szCs w:val="58"/>
        </w:rPr>
      </w:pPr>
      <w:r w:rsidRPr="002140E2">
        <w:rPr>
          <w:rStyle w:val="Enfasigrassetto"/>
          <w:rFonts w:cs="Arial"/>
          <w:i/>
          <w:color w:val="0F233C"/>
          <w:sz w:val="18"/>
          <w:szCs w:val="18"/>
          <w:shd w:val="clear" w:color="auto" w:fill="FFFFFF"/>
        </w:rPr>
        <w:t>La "Terra del Fuoco", come viene definito l'</w:t>
      </w:r>
      <w:proofErr w:type="spellStart"/>
      <w:r w:rsidRPr="002140E2">
        <w:rPr>
          <w:rStyle w:val="Enfasigrassetto"/>
          <w:rFonts w:cs="Arial"/>
          <w:i/>
          <w:color w:val="0F233C"/>
          <w:sz w:val="18"/>
          <w:szCs w:val="18"/>
          <w:shd w:val="clear" w:color="auto" w:fill="FFFFFF"/>
        </w:rPr>
        <w:t>Azerbaijan</w:t>
      </w:r>
      <w:proofErr w:type="spellEnd"/>
      <w:r w:rsidRPr="002140E2">
        <w:rPr>
          <w:i/>
          <w:sz w:val="18"/>
          <w:szCs w:val="18"/>
          <w:shd w:val="clear" w:color="auto" w:fill="FFFFFF"/>
        </w:rPr>
        <w:t>, è un groviglio di contraddizioni e contrasti. Un poco Europa un poco Asia, adagiato sul mar Caspio al centro di uno dei crocevia più battuti in antichità, è un connubio di antichi imperi storici e una "nuova" nazione che si sta rapidamente trasformando grazie alla ricchezza  dei suoi consistenti giacimenti petroliferi.</w:t>
      </w:r>
      <w:r>
        <w:rPr>
          <w:i/>
          <w:sz w:val="18"/>
          <w:szCs w:val="18"/>
        </w:rPr>
        <w:t xml:space="preserve"> </w:t>
      </w:r>
      <w:r w:rsidRPr="002140E2">
        <w:rPr>
          <w:i/>
          <w:sz w:val="18"/>
          <w:szCs w:val="18"/>
          <w:shd w:val="clear" w:color="auto" w:fill="FFFFFF"/>
        </w:rPr>
        <w:t>La capitale cosmopolita, Baku, conserva un antico nucleo ritenuto Patrimonio dell'Unesco, con architetture abbaglianti del passato e del XXI secolo. Nel semi-deserto circostante ci sono vulcani di fango e curiosi fenomeni di fuoco, e a sole tre ore di macchina i villaggi rurali restano senza tempo, circondati da rigogliosi frutteti e sostenuti dalle imponenti montagne del Grande Caucaso. Scopriremo una cultura antichissima, un presente scintillante, un notevole senso di ospitalità</w:t>
      </w:r>
    </w:p>
    <w:p w:rsidR="00B02B46" w:rsidRDefault="00B02B46" w:rsidP="002140E2">
      <w:pPr>
        <w:pStyle w:val="Nessunaspaziatura"/>
        <w:rPr>
          <w:b/>
          <w:sz w:val="58"/>
          <w:szCs w:val="58"/>
        </w:rPr>
      </w:pPr>
      <w:r>
        <w:rPr>
          <w:b/>
          <w:noProof/>
          <w:sz w:val="58"/>
          <w:szCs w:val="5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46355</wp:posOffset>
            </wp:positionV>
            <wp:extent cx="6645910" cy="2468880"/>
            <wp:effectExtent l="19050" t="0" r="2540" b="0"/>
            <wp:wrapNone/>
            <wp:docPr id="5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02B46" w:rsidRDefault="00B02B46" w:rsidP="002140E2">
      <w:pPr>
        <w:pStyle w:val="Nessunaspaziatura"/>
        <w:rPr>
          <w:b/>
          <w:sz w:val="58"/>
          <w:szCs w:val="58"/>
        </w:rPr>
      </w:pPr>
    </w:p>
    <w:p w:rsidR="00AC7C74" w:rsidRDefault="00AC7C74" w:rsidP="002140E2">
      <w:pPr>
        <w:pStyle w:val="Nessunaspaziatura"/>
        <w:rPr>
          <w:b/>
          <w:sz w:val="58"/>
          <w:szCs w:val="58"/>
        </w:rPr>
      </w:pPr>
    </w:p>
    <w:p w:rsidR="00AC7C74" w:rsidRDefault="00AC7C74" w:rsidP="002140E2">
      <w:pPr>
        <w:pStyle w:val="Nessunaspaziatura"/>
        <w:rPr>
          <w:b/>
          <w:sz w:val="58"/>
          <w:szCs w:val="58"/>
        </w:rPr>
      </w:pPr>
    </w:p>
    <w:p w:rsidR="00AC7C74" w:rsidRDefault="00AC7C74" w:rsidP="002140E2">
      <w:pPr>
        <w:pStyle w:val="Nessunaspaziatura"/>
        <w:rPr>
          <w:b/>
          <w:sz w:val="58"/>
          <w:szCs w:val="58"/>
        </w:rPr>
      </w:pPr>
    </w:p>
    <w:p w:rsidR="00AC7C74" w:rsidRDefault="00B02B46" w:rsidP="002140E2">
      <w:pPr>
        <w:pStyle w:val="Nessunaspaziatura"/>
        <w:rPr>
          <w:b/>
          <w:sz w:val="58"/>
          <w:szCs w:val="58"/>
        </w:rPr>
      </w:pPr>
      <w:r>
        <w:rPr>
          <w:b/>
          <w:noProof/>
          <w:sz w:val="58"/>
          <w:szCs w:val="58"/>
          <w:lang w:eastAsia="it-IT"/>
        </w:rPr>
        <w:pict>
          <v:shape id="_x0000_s1027" type="#_x0000_t136" style="position:absolute;margin-left:68.35pt;margin-top:34.9pt;width:376.25pt;height:80.25pt;z-index:251660288" fillcolor="#365f91 [2404]" strokecolor="#002060">
            <v:shadow on="t" color="silver"/>
            <v:textpath style="font-family:&quot;Monotype Corsiva&quot;;font-weight:bold;v-text-kern:t" trim="t" fitpath="t" string=" 9 -16 Aprile 2019&#10;   "/>
          </v:shape>
        </w:pict>
      </w:r>
    </w:p>
    <w:p w:rsidR="00AC7C74" w:rsidRDefault="00AC7C74" w:rsidP="002140E2">
      <w:pPr>
        <w:pStyle w:val="Nessunaspaziatura"/>
        <w:rPr>
          <w:b/>
          <w:sz w:val="58"/>
          <w:szCs w:val="58"/>
        </w:rPr>
      </w:pPr>
    </w:p>
    <w:p w:rsidR="00AC7C74" w:rsidRPr="00C22B40" w:rsidRDefault="00C22B40" w:rsidP="00AC7C74">
      <w:pPr>
        <w:pStyle w:val="NormaleWeb"/>
        <w:jc w:val="center"/>
        <w:rPr>
          <w:sz w:val="18"/>
          <w:szCs w:val="18"/>
        </w:rPr>
      </w:pPr>
      <w:r>
        <w:rPr>
          <w:sz w:val="18"/>
          <w:szCs w:val="18"/>
        </w:rPr>
        <w:t>(8 giorni – 7 notti)</w:t>
      </w:r>
    </w:p>
    <w:p w:rsidR="00AC7C74" w:rsidRPr="00C95E3D" w:rsidRDefault="00AC7C74" w:rsidP="00C22B40">
      <w:pPr>
        <w:pStyle w:val="Corpodeltesto"/>
        <w:ind w:left="1134" w:hanging="140"/>
        <w:rPr>
          <w:bCs/>
          <w:color w:val="800000"/>
          <w:sz w:val="56"/>
        </w:rPr>
      </w:pPr>
      <w:r>
        <w:rPr>
          <w:color w:val="800000"/>
          <w:sz w:val="56"/>
        </w:rPr>
        <w:t>Q</w:t>
      </w:r>
      <w:r w:rsidRPr="00C95E3D">
        <w:rPr>
          <w:color w:val="800000"/>
          <w:sz w:val="56"/>
        </w:rPr>
        <w:t>uota individuale</w:t>
      </w:r>
      <w:r w:rsidR="00C22B40">
        <w:rPr>
          <w:color w:val="800000"/>
          <w:sz w:val="56"/>
        </w:rPr>
        <w:t xml:space="preserve"> </w:t>
      </w:r>
      <w:r w:rsidRPr="00C95E3D">
        <w:rPr>
          <w:color w:val="800000"/>
          <w:sz w:val="56"/>
        </w:rPr>
        <w:t xml:space="preserve"> </w:t>
      </w:r>
      <w:r w:rsidRPr="00C95E3D">
        <w:rPr>
          <w:bCs/>
          <w:color w:val="800000"/>
          <w:sz w:val="56"/>
          <w:szCs w:val="44"/>
        </w:rPr>
        <w:t xml:space="preserve">€ </w:t>
      </w:r>
      <w:r w:rsidR="00C22B40">
        <w:rPr>
          <w:bCs/>
          <w:color w:val="800000"/>
          <w:sz w:val="56"/>
          <w:szCs w:val="44"/>
        </w:rPr>
        <w:t>1.710 + 200 tasse</w:t>
      </w:r>
    </w:p>
    <w:p w:rsidR="00AC7C74" w:rsidRPr="00C95E3D" w:rsidRDefault="00AC7C74" w:rsidP="00AC7C74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>(</w:t>
      </w:r>
      <w:r>
        <w:rPr>
          <w:rFonts w:ascii="Verdana" w:hAnsi="Verdana"/>
          <w:sz w:val="16"/>
        </w:rPr>
        <w:t xml:space="preserve">Quota valida per un minimo di </w:t>
      </w:r>
      <w:r w:rsidR="00C22B40">
        <w:rPr>
          <w:rFonts w:ascii="Verdana" w:hAnsi="Verdana"/>
          <w:sz w:val="16"/>
        </w:rPr>
        <w:t>30</w:t>
      </w:r>
      <w:r>
        <w:rPr>
          <w:rFonts w:ascii="Verdana" w:hAnsi="Verdana"/>
          <w:sz w:val="16"/>
        </w:rPr>
        <w:t xml:space="preserve"> pax)</w:t>
      </w:r>
    </w:p>
    <w:p w:rsidR="00AC7C74" w:rsidRDefault="00AC7C74" w:rsidP="00AC7C74"/>
    <w:p w:rsidR="00AC7C74" w:rsidRDefault="00AC7C74" w:rsidP="00AC7C74">
      <w:pPr>
        <w:pStyle w:val="Titolo3"/>
        <w:numPr>
          <w:ilvl w:val="8"/>
          <w:numId w:val="1"/>
        </w:numPr>
        <w:ind w:left="1582" w:hanging="1582"/>
        <w:jc w:val="center"/>
        <w:rPr>
          <w:sz w:val="32"/>
        </w:rPr>
      </w:pPr>
      <w:r>
        <w:rPr>
          <w:sz w:val="32"/>
        </w:rPr>
        <w:t>Supplemento Camera singola  € 2</w:t>
      </w:r>
      <w:r w:rsidR="00C22B40">
        <w:rPr>
          <w:sz w:val="32"/>
        </w:rPr>
        <w:t>5</w:t>
      </w:r>
      <w:r>
        <w:rPr>
          <w:sz w:val="32"/>
        </w:rPr>
        <w:t>0</w:t>
      </w:r>
    </w:p>
    <w:p w:rsidR="00AC7C74" w:rsidRPr="00305A56" w:rsidRDefault="00AC7C74" w:rsidP="00AC7C74">
      <w:pPr>
        <w:jc w:val="center"/>
        <w:rPr>
          <w:rFonts w:ascii="Century Gothic" w:hAnsi="Century Gothic"/>
          <w:b/>
          <w:sz w:val="32"/>
          <w:szCs w:val="40"/>
        </w:rPr>
      </w:pPr>
    </w:p>
    <w:p w:rsidR="00AC7C74" w:rsidRDefault="00AC7C74" w:rsidP="00AC7C74">
      <w:pPr>
        <w:pStyle w:val="Titolo2"/>
        <w:ind w:left="578" w:hanging="578"/>
        <w:jc w:val="center"/>
        <w:rPr>
          <w:rFonts w:ascii="Arial" w:hAnsi="Arial"/>
          <w:b/>
          <w:bCs/>
          <w:color w:val="000000"/>
        </w:rPr>
      </w:pPr>
      <w:r w:rsidRPr="00305A56">
        <w:rPr>
          <w:rFonts w:ascii="Arial" w:hAnsi="Arial"/>
          <w:b/>
          <w:bCs/>
          <w:color w:val="000000"/>
        </w:rPr>
        <w:t xml:space="preserve">ISCRIZIONE CON IL VERSAMENTO DELL’ACCONTO </w:t>
      </w:r>
      <w:proofErr w:type="spellStart"/>
      <w:r w:rsidRPr="00305A56">
        <w:rPr>
          <w:rFonts w:ascii="Arial" w:hAnsi="Arial"/>
          <w:b/>
          <w:bCs/>
          <w:color w:val="000000"/>
        </w:rPr>
        <w:t>DI</w:t>
      </w:r>
      <w:proofErr w:type="spellEnd"/>
      <w:r w:rsidRPr="00305A56">
        <w:rPr>
          <w:rFonts w:ascii="Arial" w:hAnsi="Arial"/>
          <w:b/>
          <w:bCs/>
          <w:color w:val="000000"/>
        </w:rPr>
        <w:t xml:space="preserve"> </w:t>
      </w:r>
      <w:r w:rsidR="00C22B40">
        <w:rPr>
          <w:rFonts w:ascii="Arial" w:hAnsi="Arial"/>
          <w:b/>
          <w:bCs/>
          <w:color w:val="000000"/>
        </w:rPr>
        <w:t>550</w:t>
      </w:r>
      <w:r>
        <w:rPr>
          <w:rFonts w:ascii="Arial" w:hAnsi="Arial"/>
          <w:b/>
          <w:bCs/>
          <w:color w:val="000000"/>
        </w:rPr>
        <w:t>,00</w:t>
      </w:r>
      <w:r w:rsidRPr="00305A56">
        <w:rPr>
          <w:rFonts w:ascii="Arial" w:hAnsi="Arial"/>
          <w:b/>
          <w:bCs/>
          <w:color w:val="000000"/>
        </w:rPr>
        <w:t xml:space="preserve">€ </w:t>
      </w:r>
      <w:r>
        <w:rPr>
          <w:rFonts w:ascii="Arial" w:hAnsi="Arial"/>
          <w:b/>
          <w:bCs/>
          <w:color w:val="000000"/>
        </w:rPr>
        <w:t xml:space="preserve"> </w:t>
      </w:r>
    </w:p>
    <w:p w:rsidR="00AC7C74" w:rsidRPr="00590D6F" w:rsidRDefault="00AC7C74" w:rsidP="00AC7C74">
      <w:pPr>
        <w:pStyle w:val="Titolo2"/>
        <w:ind w:left="578" w:hanging="578"/>
        <w:jc w:val="center"/>
        <w:rPr>
          <w:u w:val="single"/>
        </w:rPr>
      </w:pPr>
      <w:r w:rsidRPr="00590D6F">
        <w:rPr>
          <w:rFonts w:ascii="Arial" w:hAnsi="Arial"/>
          <w:b/>
          <w:bCs/>
          <w:color w:val="000000"/>
        </w:rPr>
        <w:t xml:space="preserve">PORTANDO LA COPIA DEL </w:t>
      </w:r>
      <w:r w:rsidRPr="00590D6F">
        <w:rPr>
          <w:rFonts w:ascii="Arial" w:hAnsi="Arial"/>
          <w:b/>
          <w:bCs/>
          <w:color w:val="000000"/>
          <w:u w:val="single"/>
        </w:rPr>
        <w:t xml:space="preserve">PASSAPORTO </w:t>
      </w:r>
    </w:p>
    <w:p w:rsidR="00AC7C74" w:rsidRDefault="00AC7C74" w:rsidP="00AC7C74">
      <w:pPr>
        <w:pStyle w:val="Titolo9"/>
        <w:numPr>
          <w:ilvl w:val="0"/>
          <w:numId w:val="0"/>
        </w:numPr>
        <w:ind w:left="3540"/>
        <w:rPr>
          <w:color w:val="800000"/>
          <w:sz w:val="20"/>
        </w:rPr>
      </w:pPr>
    </w:p>
    <w:p w:rsidR="00AC7C74" w:rsidRDefault="00AC7C74" w:rsidP="00AC7C74">
      <w:pPr>
        <w:pStyle w:val="Titolo9"/>
        <w:numPr>
          <w:ilvl w:val="0"/>
          <w:numId w:val="0"/>
        </w:numPr>
        <w:ind w:left="3540"/>
        <w:rPr>
          <w:b/>
          <w:color w:val="800000"/>
        </w:rPr>
      </w:pPr>
    </w:p>
    <w:p w:rsidR="00A17BC9" w:rsidRDefault="00A17BC9" w:rsidP="00AC7C74">
      <w:pPr>
        <w:pStyle w:val="Titolo9"/>
        <w:numPr>
          <w:ilvl w:val="0"/>
          <w:numId w:val="0"/>
        </w:numPr>
        <w:ind w:left="3540"/>
        <w:jc w:val="left"/>
        <w:rPr>
          <w:b/>
          <w:color w:val="800000"/>
        </w:rPr>
      </w:pPr>
    </w:p>
    <w:p w:rsidR="00AC7C74" w:rsidRPr="00F6364E" w:rsidRDefault="00AC7C74" w:rsidP="00AC7C74">
      <w:pPr>
        <w:pStyle w:val="Titolo9"/>
        <w:numPr>
          <w:ilvl w:val="0"/>
          <w:numId w:val="0"/>
        </w:numPr>
        <w:ind w:left="3540"/>
        <w:jc w:val="left"/>
        <w:rPr>
          <w:rFonts w:ascii="Calibri" w:hAnsi="Calibri"/>
          <w:b/>
          <w:sz w:val="16"/>
          <w:szCs w:val="16"/>
        </w:rPr>
      </w:pPr>
      <w:r>
        <w:rPr>
          <w:b/>
          <w:color w:val="800000"/>
        </w:rPr>
        <w:t>S</w:t>
      </w:r>
      <w:r w:rsidRPr="00F6364E">
        <w:rPr>
          <w:b/>
          <w:color w:val="800000"/>
        </w:rPr>
        <w:t xml:space="preserve">ALDO ENTRO IL </w:t>
      </w:r>
      <w:r w:rsidR="00C22B40">
        <w:rPr>
          <w:b/>
          <w:color w:val="800000"/>
        </w:rPr>
        <w:t>09/03/2019</w:t>
      </w:r>
    </w:p>
    <w:p w:rsidR="00AC7C74" w:rsidRDefault="00AC7C74" w:rsidP="00AC7C74">
      <w:pPr>
        <w:pStyle w:val="Rigadintestazione"/>
        <w:jc w:val="center"/>
        <w:rPr>
          <w:rFonts w:ascii="Calibri" w:hAnsi="Calibri"/>
          <w:b/>
          <w:sz w:val="16"/>
          <w:szCs w:val="16"/>
        </w:rPr>
      </w:pPr>
    </w:p>
    <w:p w:rsidR="00AC7C74" w:rsidRDefault="00AC7C74" w:rsidP="00AC7C74">
      <w:pPr>
        <w:pStyle w:val="Rigadintestazione"/>
        <w:jc w:val="center"/>
        <w:rPr>
          <w:rFonts w:ascii="Calibri" w:hAnsi="Calibri"/>
          <w:b/>
          <w:sz w:val="16"/>
          <w:szCs w:val="16"/>
        </w:rPr>
      </w:pPr>
    </w:p>
    <w:p w:rsidR="00AC7C74" w:rsidRDefault="00A17BC9" w:rsidP="00AC7C74">
      <w:pPr>
        <w:pStyle w:val="NormaleWeb"/>
        <w:jc w:val="both"/>
      </w:pPr>
      <w:r>
        <w:rPr>
          <w:b/>
          <w:color w:val="943634"/>
        </w:rPr>
        <w:t>S</w:t>
      </w:r>
      <w:r w:rsidR="00AC7C74" w:rsidRPr="00E02B9D">
        <w:rPr>
          <w:b/>
          <w:color w:val="943634"/>
        </w:rPr>
        <w:t>ede di Novara</w:t>
      </w:r>
      <w:r w:rsidR="00AC7C74">
        <w:rPr>
          <w:b/>
          <w:color w:val="943634"/>
        </w:rPr>
        <w:t xml:space="preserve"> – Via dei Caccia 7/B - </w:t>
      </w:r>
      <w:r w:rsidR="00AC7C74" w:rsidRPr="00E02B9D">
        <w:rPr>
          <w:b/>
          <w:color w:val="943634"/>
        </w:rPr>
        <w:t xml:space="preserve"> tel. 0321-675105</w:t>
      </w:r>
      <w:r>
        <w:rPr>
          <w:b/>
          <w:color w:val="943634"/>
        </w:rPr>
        <w:t>2-54</w:t>
      </w:r>
      <w:r w:rsidR="00AC7C74" w:rsidRPr="00E02B9D">
        <w:rPr>
          <w:b/>
          <w:color w:val="943634"/>
        </w:rPr>
        <w:t xml:space="preserve">  fax 0321/6751041 </w:t>
      </w:r>
      <w:proofErr w:type="spellStart"/>
      <w:r w:rsidR="00AC7C74" w:rsidRPr="00E02B9D">
        <w:rPr>
          <w:b/>
          <w:color w:val="943634"/>
        </w:rPr>
        <w:t>etsi@cislnovara</w:t>
      </w:r>
      <w:proofErr w:type="spellEnd"/>
    </w:p>
    <w:p w:rsidR="00B85660" w:rsidRPr="002140E2" w:rsidRDefault="002140E2" w:rsidP="002140E2">
      <w:pPr>
        <w:pStyle w:val="Nessunaspaziatura"/>
        <w:rPr>
          <w:b/>
          <w:sz w:val="58"/>
          <w:szCs w:val="58"/>
        </w:rPr>
      </w:pPr>
      <w:r w:rsidRPr="002140E2">
        <w:rPr>
          <w:b/>
          <w:sz w:val="58"/>
          <w:szCs w:val="58"/>
        </w:rPr>
        <w:lastRenderedPageBreak/>
        <w:t>I colori dell’</w:t>
      </w:r>
      <w:proofErr w:type="spellStart"/>
      <w:r w:rsidRPr="002140E2">
        <w:rPr>
          <w:b/>
          <w:sz w:val="58"/>
          <w:szCs w:val="58"/>
        </w:rPr>
        <w:t>Azerbaijan</w:t>
      </w:r>
      <w:proofErr w:type="spellEnd"/>
      <w:r w:rsidRPr="002140E2">
        <w:rPr>
          <w:b/>
          <w:sz w:val="58"/>
          <w:szCs w:val="58"/>
        </w:rPr>
        <w:t>, la “Terra del Fuoco”</w:t>
      </w:r>
    </w:p>
    <w:p w:rsidR="002140E2" w:rsidRDefault="002140E2" w:rsidP="002140E2">
      <w:pPr>
        <w:pStyle w:val="Nessunaspaziatura"/>
        <w:jc w:val="both"/>
        <w:rPr>
          <w:i/>
          <w:sz w:val="18"/>
          <w:szCs w:val="18"/>
          <w:shd w:val="clear" w:color="auto" w:fill="FFFFFF"/>
        </w:rPr>
      </w:pPr>
      <w:r w:rsidRPr="002140E2">
        <w:rPr>
          <w:i/>
          <w:sz w:val="18"/>
          <w:szCs w:val="18"/>
          <w:shd w:val="clear" w:color="auto" w:fill="FFFFFF"/>
        </w:rPr>
        <w:t>. </w:t>
      </w:r>
    </w:p>
    <w:p w:rsidR="00D65753" w:rsidRDefault="00D65753" w:rsidP="002140E2">
      <w:pPr>
        <w:pStyle w:val="Nessunaspaziatura"/>
        <w:jc w:val="both"/>
        <w:rPr>
          <w:i/>
          <w:sz w:val="18"/>
          <w:szCs w:val="18"/>
          <w:shd w:val="clear" w:color="auto" w:fill="FFFFFF"/>
        </w:rPr>
      </w:pPr>
    </w:p>
    <w:p w:rsidR="00D65753" w:rsidRPr="009A5E19" w:rsidRDefault="00C03E33" w:rsidP="009A5E1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Dal 9 al 16 </w:t>
      </w:r>
      <w:r w:rsidR="00722B12" w:rsidRPr="009A5E19">
        <w:rPr>
          <w:b/>
          <w:i/>
          <w:sz w:val="28"/>
          <w:szCs w:val="28"/>
          <w:shd w:val="clear" w:color="auto" w:fill="FFFFFF"/>
        </w:rPr>
        <w:t>Aprile 2019</w:t>
      </w:r>
    </w:p>
    <w:p w:rsidR="002140E2" w:rsidRDefault="002140E2" w:rsidP="002140E2">
      <w:pPr>
        <w:pStyle w:val="Nessunaspaziatura"/>
        <w:jc w:val="both"/>
        <w:rPr>
          <w:i/>
          <w:sz w:val="20"/>
          <w:szCs w:val="20"/>
        </w:rPr>
      </w:pPr>
    </w:p>
    <w:p w:rsidR="002140E2" w:rsidRDefault="002140E2" w:rsidP="002140E2">
      <w:pPr>
        <w:pStyle w:val="Nessunaspaziatura"/>
        <w:jc w:val="both"/>
        <w:rPr>
          <w:i/>
          <w:sz w:val="20"/>
          <w:szCs w:val="20"/>
        </w:rPr>
      </w:pPr>
    </w:p>
    <w:p w:rsidR="002140E2" w:rsidRDefault="002140E2" w:rsidP="002140E2">
      <w:pPr>
        <w:pStyle w:val="Nessunaspaziatura"/>
        <w:jc w:val="both"/>
        <w:rPr>
          <w:i/>
          <w:sz w:val="20"/>
          <w:szCs w:val="20"/>
        </w:rPr>
      </w:pPr>
    </w:p>
    <w:p w:rsidR="002140E2" w:rsidRPr="002140E2" w:rsidRDefault="007A1542" w:rsidP="002140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1° Giorno - </w:t>
      </w:r>
      <w:r w:rsidR="00C03E33">
        <w:rPr>
          <w:b/>
        </w:rPr>
        <w:t>Martedì 9</w:t>
      </w:r>
      <w:r w:rsidR="00722B12">
        <w:rPr>
          <w:b/>
        </w:rPr>
        <w:t xml:space="preserve"> Aprile</w:t>
      </w:r>
      <w:r w:rsidR="002140E2" w:rsidRPr="002140E2">
        <w:rPr>
          <w:b/>
        </w:rPr>
        <w:t xml:space="preserve">: MILANO/BAKU </w:t>
      </w:r>
    </w:p>
    <w:p w:rsidR="002140E2" w:rsidRDefault="002140E2" w:rsidP="002140E2">
      <w:pPr>
        <w:jc w:val="both"/>
      </w:pPr>
      <w:r>
        <w:t xml:space="preserve">Partenza per Baku con volo di linea. Pasto e pernottamento a bordo. Arrivo nelle prime ore del mattino successivo. </w:t>
      </w:r>
    </w:p>
    <w:p w:rsidR="002140E2" w:rsidRPr="002140E2" w:rsidRDefault="007A1542" w:rsidP="002140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2° Giorno - </w:t>
      </w:r>
      <w:r w:rsidR="00C03E33">
        <w:rPr>
          <w:b/>
        </w:rPr>
        <w:t>Mercoledì 10</w:t>
      </w:r>
      <w:r w:rsidR="00722B12">
        <w:rPr>
          <w:b/>
        </w:rPr>
        <w:t xml:space="preserve"> Aprile</w:t>
      </w:r>
      <w:r w:rsidR="002140E2" w:rsidRPr="002140E2">
        <w:rPr>
          <w:b/>
        </w:rPr>
        <w:t xml:space="preserve">: BAKU </w:t>
      </w:r>
    </w:p>
    <w:p w:rsidR="002140E2" w:rsidRDefault="00C23350" w:rsidP="002140E2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298450</wp:posOffset>
            </wp:positionV>
            <wp:extent cx="1962150" cy="1272540"/>
            <wp:effectExtent l="19050" t="0" r="0" b="0"/>
            <wp:wrapTight wrapText="bothSides">
              <wp:wrapPolygon edited="0">
                <wp:start x="839" y="0"/>
                <wp:lineTo x="-210" y="2263"/>
                <wp:lineTo x="0" y="20695"/>
                <wp:lineTo x="629" y="21341"/>
                <wp:lineTo x="839" y="21341"/>
                <wp:lineTo x="20551" y="21341"/>
                <wp:lineTo x="20761" y="21341"/>
                <wp:lineTo x="21390" y="20695"/>
                <wp:lineTo x="21600" y="18108"/>
                <wp:lineTo x="21600" y="2263"/>
                <wp:lineTo x="21181" y="323"/>
                <wp:lineTo x="20551" y="0"/>
                <wp:lineTo x="839" y="0"/>
              </wp:wrapPolygon>
            </wp:wrapTight>
            <wp:docPr id="6" name="Immagine 5" descr="https://lh4.googleusercontent.com/proxy/_X67DHeH4_QV8nRls7T43lO6iPenQAo1tFcHovrssTws9hYls2jVRjsVEdEdBLIh3U2uO6mENFhQHXe5V0_fdTBshDOuDLiLumY-7V8YSuWuXrPIdo_Wo33ICaQ5fhv_-aLXzZhzHHFp4XJfO3SJkd7zE5g=w100-h134-n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proxy/_X67DHeH4_QV8nRls7T43lO6iPenQAo1tFcHovrssTws9hYls2jVRjsVEdEdBLIh3U2uO6mENFhQHXe5V0_fdTBshDOuDLiLumY-7V8YSuWuXrPIdo_Wo33ICaQ5fhv_-aLXzZhzHHFp4XJfO3SJkd7zE5g=w100-h134-n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2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40E2">
        <w:t>Pensione completa. Arrivo di prima mattina, incontro con la guida e trasferimento in hotel. Tempo per il relax e nel pomeriggio visita della città con un bellissimo panorama della baia dalla terrazza dell’</w:t>
      </w:r>
      <w:proofErr w:type="spellStart"/>
      <w:r w:rsidR="002140E2">
        <w:t>Upland</w:t>
      </w:r>
      <w:proofErr w:type="spellEnd"/>
      <w:r w:rsidR="002140E2">
        <w:t xml:space="preserve"> Park. Proseguimento per la “città vecchia” che dal 2000 fa parte del Patrimonio UNESCO: nel suo centro storico si trovano monumenti come il Palazzo di </w:t>
      </w:r>
      <w:proofErr w:type="spellStart"/>
      <w:r w:rsidR="002140E2">
        <w:t>Shirvanshahs</w:t>
      </w:r>
      <w:proofErr w:type="spellEnd"/>
      <w:r w:rsidR="002140E2">
        <w:t xml:space="preserve">, nato come mausoleo </w:t>
      </w:r>
      <w:proofErr w:type="spellStart"/>
      <w:r w:rsidR="002140E2">
        <w:t>sufi</w:t>
      </w:r>
      <w:proofErr w:type="spellEnd"/>
      <w:r w:rsidR="002140E2">
        <w:t xml:space="preserve"> e poi residenza degli Scià </w:t>
      </w:r>
      <w:proofErr w:type="spellStart"/>
      <w:r w:rsidR="002140E2">
        <w:t>Shirvan</w:t>
      </w:r>
      <w:proofErr w:type="spellEnd"/>
      <w:r w:rsidR="002140E2">
        <w:t>, con un edificio ed una moschea risalenti al 1411 ed un caravanserraglio o la Torre della vergine (</w:t>
      </w:r>
      <w:proofErr w:type="spellStart"/>
      <w:r w:rsidR="002140E2">
        <w:t>Qiz</w:t>
      </w:r>
      <w:proofErr w:type="spellEnd"/>
      <w:r w:rsidR="002140E2">
        <w:t xml:space="preserve"> </w:t>
      </w:r>
      <w:proofErr w:type="spellStart"/>
      <w:r w:rsidR="002140E2">
        <w:t>Qalasi</w:t>
      </w:r>
      <w:proofErr w:type="spellEnd"/>
      <w:r w:rsidR="002140E2">
        <w:t xml:space="preserve">) del XII secolo, uno dei simboli della città dall’architettura unica, con i suoi 30 metri e otto piani, dalla quale si può ammirare una vista meravigliosa sulla baia. Passeggiata serale lungo le strade principali della città. </w:t>
      </w:r>
    </w:p>
    <w:p w:rsidR="002140E2" w:rsidRPr="002140E2" w:rsidRDefault="007A1542" w:rsidP="002140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3° Giorno - </w:t>
      </w:r>
      <w:r w:rsidR="00C03E33">
        <w:rPr>
          <w:b/>
        </w:rPr>
        <w:t>Giovedì 11</w:t>
      </w:r>
      <w:r w:rsidR="00722B12">
        <w:rPr>
          <w:b/>
        </w:rPr>
        <w:t xml:space="preserve"> Aprile</w:t>
      </w:r>
      <w:r w:rsidR="002140E2" w:rsidRPr="002140E2">
        <w:rPr>
          <w:b/>
        </w:rPr>
        <w:t xml:space="preserve">: BAKU/SHEMAKHA/SHEKI </w:t>
      </w:r>
    </w:p>
    <w:p w:rsidR="002140E2" w:rsidRDefault="00C23350" w:rsidP="002140E2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201930</wp:posOffset>
            </wp:positionV>
            <wp:extent cx="2305050" cy="1188720"/>
            <wp:effectExtent l="19050" t="0" r="0" b="0"/>
            <wp:wrapTight wrapText="bothSides">
              <wp:wrapPolygon edited="0">
                <wp:start x="714" y="0"/>
                <wp:lineTo x="-179" y="2423"/>
                <wp:lineTo x="-179" y="19038"/>
                <wp:lineTo x="179" y="21115"/>
                <wp:lineTo x="714" y="21115"/>
                <wp:lineTo x="20707" y="21115"/>
                <wp:lineTo x="21243" y="21115"/>
                <wp:lineTo x="21600" y="19038"/>
                <wp:lineTo x="21600" y="2423"/>
                <wp:lineTo x="21243" y="346"/>
                <wp:lineTo x="20707" y="0"/>
                <wp:lineTo x="714" y="0"/>
              </wp:wrapPolygon>
            </wp:wrapTight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40E2">
        <w:t xml:space="preserve">Pensione completa. Partenza per </w:t>
      </w:r>
      <w:proofErr w:type="spellStart"/>
      <w:r w:rsidR="002140E2">
        <w:t>Sheki</w:t>
      </w:r>
      <w:proofErr w:type="spellEnd"/>
      <w:r w:rsidR="002140E2">
        <w:t xml:space="preserve"> passando attraverso il distretto di </w:t>
      </w:r>
      <w:proofErr w:type="spellStart"/>
      <w:r w:rsidR="002140E2">
        <w:t>Shemakha</w:t>
      </w:r>
      <w:proofErr w:type="spellEnd"/>
      <w:r w:rsidR="002140E2">
        <w:t xml:space="preserve">, cuore della regione di </w:t>
      </w:r>
      <w:proofErr w:type="spellStart"/>
      <w:r w:rsidR="002140E2">
        <w:t>Shirvan</w:t>
      </w:r>
      <w:proofErr w:type="spellEnd"/>
      <w:r w:rsidR="002140E2">
        <w:t xml:space="preserve">; la natura del luogo, il clima mite e le sorgenti di acque minerali, ne fecero luogo di dimora privilegiata per uomini e animali sin dall’antichità. Terra di artigiani della seta, la regione è nota per i tappeti, caratterizzati da elementi decorativi ricchissimi a formare una sorta di effetto mosaico nell’alternanza dei colori. Di particolare interesse il mausoleo delle sette cupole </w:t>
      </w:r>
      <w:proofErr w:type="spellStart"/>
      <w:r w:rsidR="002140E2">
        <w:t>Yeddi</w:t>
      </w:r>
      <w:proofErr w:type="spellEnd"/>
      <w:r w:rsidR="002140E2">
        <w:t xml:space="preserve"> </w:t>
      </w:r>
      <w:proofErr w:type="spellStart"/>
      <w:r w:rsidR="002140E2">
        <w:t>Gumbez</w:t>
      </w:r>
      <w:proofErr w:type="spellEnd"/>
      <w:r w:rsidR="002140E2">
        <w:t xml:space="preserve">, di cui oggi restano intatte tre parti soltanto. Nel villaggio di </w:t>
      </w:r>
      <w:proofErr w:type="spellStart"/>
      <w:r w:rsidR="002140E2">
        <w:t>Maraza</w:t>
      </w:r>
      <w:proofErr w:type="spellEnd"/>
      <w:r w:rsidR="002140E2">
        <w:t xml:space="preserve">, nei pressi della cittadina, si visita inoltre il mausoleo del </w:t>
      </w:r>
      <w:proofErr w:type="spellStart"/>
      <w:r w:rsidR="002140E2">
        <w:t>sufi</w:t>
      </w:r>
      <w:proofErr w:type="spellEnd"/>
      <w:r w:rsidR="002140E2">
        <w:t xml:space="preserve"> </w:t>
      </w:r>
      <w:proofErr w:type="spellStart"/>
      <w:r w:rsidR="002140E2">
        <w:t>Diri</w:t>
      </w:r>
      <w:proofErr w:type="spellEnd"/>
      <w:r w:rsidR="002140E2">
        <w:t xml:space="preserve"> </w:t>
      </w:r>
      <w:proofErr w:type="spellStart"/>
      <w:r w:rsidR="002140E2">
        <w:t>Baba</w:t>
      </w:r>
      <w:proofErr w:type="spellEnd"/>
      <w:r w:rsidR="002140E2">
        <w:t xml:space="preserve">, qui sepolto nel 1402. Arrivo a </w:t>
      </w:r>
      <w:proofErr w:type="spellStart"/>
      <w:r w:rsidR="002140E2">
        <w:t>Sheki</w:t>
      </w:r>
      <w:proofErr w:type="spellEnd"/>
      <w:r w:rsidR="002140E2">
        <w:t xml:space="preserve"> e pernottamento. </w:t>
      </w:r>
    </w:p>
    <w:p w:rsidR="002140E2" w:rsidRPr="002140E2" w:rsidRDefault="007A1542" w:rsidP="002140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4° Giorno - </w:t>
      </w:r>
      <w:r w:rsidR="00C03E33">
        <w:rPr>
          <w:b/>
        </w:rPr>
        <w:t>Venerdì 12</w:t>
      </w:r>
      <w:r w:rsidR="00722B12">
        <w:rPr>
          <w:b/>
        </w:rPr>
        <w:t xml:space="preserve"> Aprile</w:t>
      </w:r>
      <w:r w:rsidR="002140E2" w:rsidRPr="002140E2">
        <w:rPr>
          <w:b/>
        </w:rPr>
        <w:t xml:space="preserve">: SHEKI/KISH/SHEKI </w:t>
      </w:r>
    </w:p>
    <w:p w:rsidR="002140E2" w:rsidRDefault="00C23350" w:rsidP="002140E2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445135</wp:posOffset>
            </wp:positionV>
            <wp:extent cx="2305050" cy="1280160"/>
            <wp:effectExtent l="19050" t="0" r="0" b="0"/>
            <wp:wrapTight wrapText="bothSides">
              <wp:wrapPolygon edited="0">
                <wp:start x="714" y="0"/>
                <wp:lineTo x="-179" y="2250"/>
                <wp:lineTo x="0" y="20571"/>
                <wp:lineTo x="536" y="21214"/>
                <wp:lineTo x="714" y="21214"/>
                <wp:lineTo x="20707" y="21214"/>
                <wp:lineTo x="20886" y="21214"/>
                <wp:lineTo x="21421" y="20571"/>
                <wp:lineTo x="21600" y="18000"/>
                <wp:lineTo x="21600" y="2250"/>
                <wp:lineTo x="21243" y="321"/>
                <wp:lineTo x="20707" y="0"/>
                <wp:lineTo x="714" y="0"/>
              </wp:wrapPolygon>
            </wp:wrapTight>
            <wp:docPr id="8" name="Immagine 8" descr="Risultati immagini per SH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SHE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</w:t>
      </w:r>
      <w:r w:rsidR="002140E2">
        <w:t xml:space="preserve">Pensione completa. Situata a 700 metri sul mare e disposta ad anfiteatro, circondata da montagne e foreste dalla ricca fauna, l’antica città di </w:t>
      </w:r>
      <w:proofErr w:type="spellStart"/>
      <w:r w:rsidR="002140E2">
        <w:t>Sheki</w:t>
      </w:r>
      <w:proofErr w:type="spellEnd"/>
      <w:r w:rsidR="002140E2">
        <w:t xml:space="preserve"> era un punto nodale nella via delle carovane e luogo famoso per la produzione e lavorazione della seta, ancora oggi considerata la migliore della </w:t>
      </w:r>
      <w:proofErr w:type="spellStart"/>
      <w:r w:rsidR="002140E2">
        <w:t>Transcaucasia</w:t>
      </w:r>
      <w:proofErr w:type="spellEnd"/>
      <w:r w:rsidR="002140E2">
        <w:t xml:space="preserve">. Gli artigiani locali ricamano seta e velluto, creano bauli dipinti, tessono seguendo le antiche tradizioni e tecniche per la colorazione. Passeggiata attraverso il centrale bazar dove si possono ammirare diversi tra questi manufatti, tra cui i </w:t>
      </w:r>
      <w:proofErr w:type="spellStart"/>
      <w:r w:rsidR="002140E2">
        <w:t>kalagai</w:t>
      </w:r>
      <w:proofErr w:type="spellEnd"/>
      <w:r w:rsidR="002140E2">
        <w:t xml:space="preserve"> fazzoletti da donna che riproducono motivi e colori nazionali. Visita del palazzo estivo dei Khan edificato nel XVIII secolo, famoso per i begli interni arricchiti di affreschi ma soprattutto per le sue “</w:t>
      </w:r>
      <w:proofErr w:type="spellStart"/>
      <w:r w:rsidR="002140E2">
        <w:t>shabaka</w:t>
      </w:r>
      <w:proofErr w:type="spellEnd"/>
      <w:r w:rsidR="002140E2">
        <w:t xml:space="preserve">”, le finestre-mosaico costruite direttamente ad incastro nel legno, senza l’utilizzo di chiodi. Si tratta dell’unica struttura rimasta dell’antica fortezza del Khan, che includeva anche un palazzo d’inverno e le dimore della servitù. Non lontano dal </w:t>
      </w:r>
      <w:proofErr w:type="spellStart"/>
      <w:r w:rsidR="002140E2">
        <w:t>Sheki</w:t>
      </w:r>
      <w:proofErr w:type="spellEnd"/>
      <w:r w:rsidR="002140E2">
        <w:t xml:space="preserve"> si trova il piccolo villaggio di </w:t>
      </w:r>
      <w:proofErr w:type="spellStart"/>
      <w:r w:rsidR="002140E2">
        <w:t>Kish</w:t>
      </w:r>
      <w:proofErr w:type="spellEnd"/>
      <w:r w:rsidR="002140E2">
        <w:t xml:space="preserve">, dove si può visitare l’antica chiesa cristiana dedicata a San Eliseo, costruita nel XII secolo e ritenuta la prima chiesa cristiana nel Caucaso. </w:t>
      </w:r>
    </w:p>
    <w:p w:rsidR="002140E2" w:rsidRPr="002140E2" w:rsidRDefault="007A1542" w:rsidP="002140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5° Giorno - </w:t>
      </w:r>
      <w:r w:rsidR="00C03E33">
        <w:rPr>
          <w:b/>
        </w:rPr>
        <w:t>Sabato 13</w:t>
      </w:r>
      <w:r w:rsidR="00722B12">
        <w:rPr>
          <w:b/>
        </w:rPr>
        <w:t xml:space="preserve"> Aprile</w:t>
      </w:r>
      <w:r w:rsidR="002140E2" w:rsidRPr="002140E2">
        <w:rPr>
          <w:b/>
        </w:rPr>
        <w:t xml:space="preserve">: SHEKI/LAHIJ/BAKU </w:t>
      </w:r>
    </w:p>
    <w:p w:rsidR="002140E2" w:rsidRDefault="002140E2" w:rsidP="002140E2">
      <w:pPr>
        <w:jc w:val="both"/>
      </w:pPr>
      <w:r>
        <w:t xml:space="preserve">Pensione completa. Partenza per Baku passando per </w:t>
      </w:r>
      <w:proofErr w:type="spellStart"/>
      <w:r>
        <w:t>Lahij</w:t>
      </w:r>
      <w:proofErr w:type="spellEnd"/>
      <w:r>
        <w:t xml:space="preserve"> piccolo villaggio nella regione di </w:t>
      </w:r>
      <w:proofErr w:type="spellStart"/>
      <w:r>
        <w:t>Ismailly</w:t>
      </w:r>
      <w:proofErr w:type="spellEnd"/>
      <w:r>
        <w:t xml:space="preserve">, ai piedi delle montagne e celebre centro di lavorazione del rame, attività trasmessa da secoli di padre in figlio. Bell’esempio di architettura medievale con strade di ciottoli e numerose botteghe di prodotti tipici, </w:t>
      </w:r>
      <w:proofErr w:type="spellStart"/>
      <w:r>
        <w:t>Lahiji</w:t>
      </w:r>
      <w:proofErr w:type="spellEnd"/>
      <w:r>
        <w:t xml:space="preserve"> è una perla dell’Azerbaigian che conserva le tradizioni dell'artigianato popolare. Arrivo a Baku. </w:t>
      </w:r>
    </w:p>
    <w:p w:rsidR="00C23350" w:rsidRDefault="00C23350" w:rsidP="002140E2">
      <w:pPr>
        <w:jc w:val="both"/>
      </w:pPr>
    </w:p>
    <w:p w:rsidR="002140E2" w:rsidRPr="002140E2" w:rsidRDefault="007A1542" w:rsidP="002140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6° Giorno - </w:t>
      </w:r>
      <w:r w:rsidR="00C03E33">
        <w:rPr>
          <w:b/>
        </w:rPr>
        <w:t>Domenica 14</w:t>
      </w:r>
      <w:r w:rsidR="00722B12">
        <w:rPr>
          <w:b/>
        </w:rPr>
        <w:t xml:space="preserve"> Aprile</w:t>
      </w:r>
      <w:r w:rsidR="002140E2" w:rsidRPr="002140E2">
        <w:rPr>
          <w:b/>
        </w:rPr>
        <w:t xml:space="preserve">: BAKU/GOBUSTAN/YANAR DAG/BAKU </w:t>
      </w:r>
    </w:p>
    <w:p w:rsidR="002140E2" w:rsidRDefault="00C23350" w:rsidP="002140E2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1133475</wp:posOffset>
            </wp:positionV>
            <wp:extent cx="2973705" cy="2225040"/>
            <wp:effectExtent l="19050" t="0" r="0" b="0"/>
            <wp:wrapTight wrapText="bothSides">
              <wp:wrapPolygon edited="0">
                <wp:start x="553" y="0"/>
                <wp:lineTo x="-138" y="1295"/>
                <wp:lineTo x="-138" y="20712"/>
                <wp:lineTo x="415" y="21452"/>
                <wp:lineTo x="553" y="21452"/>
                <wp:lineTo x="20894" y="21452"/>
                <wp:lineTo x="21033" y="21452"/>
                <wp:lineTo x="21586" y="20897"/>
                <wp:lineTo x="21586" y="1295"/>
                <wp:lineTo x="21309" y="185"/>
                <wp:lineTo x="20894" y="0"/>
                <wp:lineTo x="553" y="0"/>
              </wp:wrapPolygon>
            </wp:wrapTight>
            <wp:docPr id="14" name="Immagine 1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2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</w:t>
      </w:r>
      <w:r w:rsidR="002140E2">
        <w:t xml:space="preserve">Pensione completa. Partenza per il parco archeologico di </w:t>
      </w:r>
      <w:proofErr w:type="spellStart"/>
      <w:r w:rsidR="002140E2">
        <w:t>Gobustan</w:t>
      </w:r>
      <w:proofErr w:type="spellEnd"/>
      <w:r w:rsidR="002140E2">
        <w:t xml:space="preserve"> a 60 km dalla capitale, un insediamento che comprende importanti testimonianze del neolitico con oltre 600.000 pitture rupestri che ritraggono uomini, battaglie e rituali come la danza azera chiamata “</w:t>
      </w:r>
      <w:proofErr w:type="spellStart"/>
      <w:r w:rsidR="002140E2">
        <w:t>yalli</w:t>
      </w:r>
      <w:proofErr w:type="spellEnd"/>
      <w:r w:rsidR="002140E2">
        <w:t xml:space="preserve">”, le tavolette da gioco, l’uso delle barche, la caccia, le lotte tra animali, i simboli della natura. Le rappresentazioni di carovane di cammelli e strumenti astronomici raccontano attraverso i petroglifi la preistoria </w:t>
      </w:r>
      <w:proofErr w:type="spellStart"/>
      <w:r w:rsidR="002140E2">
        <w:t>dI</w:t>
      </w:r>
      <w:proofErr w:type="spellEnd"/>
      <w:r w:rsidR="002140E2">
        <w:t xml:space="preserve"> questa terra in una narrazione che risale a oltre 5000 anni fa. Per ampiezza di periodo storico questi petroglifi non hanno eguali: a partire dal X-VIII millennio a.C. queste incisioni descrivono la realtà fino al Medioevo. All’interno della riserva si trovano inoltre molti tra i circa 300 vulcani di fango dell’</w:t>
      </w:r>
      <w:proofErr w:type="spellStart"/>
      <w:r w:rsidR="002140E2">
        <w:t>Azerbaijan</w:t>
      </w:r>
      <w:proofErr w:type="spellEnd"/>
      <w:r w:rsidR="002140E2">
        <w:t xml:space="preserve"> e del Mar Caspio: le proprietà curative di questi fanghi sono una delle ricchezze del paese accanto a quella dei gas naturali e del petrolio. Dal 2007 la riserva statale di </w:t>
      </w:r>
      <w:proofErr w:type="spellStart"/>
      <w:r w:rsidR="002140E2">
        <w:t>Qobustan</w:t>
      </w:r>
      <w:proofErr w:type="spellEnd"/>
      <w:r w:rsidR="002140E2">
        <w:t xml:space="preserve"> è inclusa nella lista dei Patrimoni dell’Umanità dell’UNESCO. Visita del Museo e delle pitture rupestri che rappresentano una testimonianza unica della vita preistorica nella regione del Caucaso. Proseguimento con la visita di </w:t>
      </w:r>
      <w:proofErr w:type="spellStart"/>
      <w:r w:rsidR="002140E2">
        <w:t>Yanar</w:t>
      </w:r>
      <w:proofErr w:type="spellEnd"/>
      <w:r w:rsidR="002140E2">
        <w:t xml:space="preserve"> </w:t>
      </w:r>
      <w:proofErr w:type="spellStart"/>
      <w:r w:rsidR="002140E2">
        <w:t>Dag</w:t>
      </w:r>
      <w:proofErr w:type="spellEnd"/>
      <w:r w:rsidR="002140E2">
        <w:t xml:space="preserve">, in azero “la montagna che brucia”, una piccola altura della Penisola di </w:t>
      </w:r>
      <w:proofErr w:type="spellStart"/>
      <w:r w:rsidR="002140E2">
        <w:t>Absheron</w:t>
      </w:r>
      <w:proofErr w:type="spellEnd"/>
      <w:r w:rsidR="002140E2">
        <w:t xml:space="preserve">, a circa 25 km a nord est della capitale Baku, famosa per un fuoco che arde incessantemente e le cui fiamme che possono raggiungere i 3 metri di altezza sono dovute al gas naturale che fuoriesce lungo il fianco della collina. </w:t>
      </w:r>
    </w:p>
    <w:p w:rsidR="002140E2" w:rsidRPr="002140E2" w:rsidRDefault="007A1542" w:rsidP="002140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7° Giorno - </w:t>
      </w:r>
      <w:r w:rsidR="00C03E33">
        <w:rPr>
          <w:b/>
        </w:rPr>
        <w:t>Lunedì 15</w:t>
      </w:r>
      <w:r w:rsidR="00722B12">
        <w:rPr>
          <w:b/>
        </w:rPr>
        <w:t xml:space="preserve"> Aprile</w:t>
      </w:r>
      <w:r w:rsidR="002140E2" w:rsidRPr="002140E2">
        <w:rPr>
          <w:b/>
        </w:rPr>
        <w:t xml:space="preserve">: BAKU/ATESHGAH/GALA/BAKU </w:t>
      </w:r>
    </w:p>
    <w:p w:rsidR="002140E2" w:rsidRDefault="002140E2" w:rsidP="002140E2">
      <w:pPr>
        <w:jc w:val="both"/>
      </w:pPr>
      <w:r>
        <w:t xml:space="preserve">Pensione completa. Partenza per il Tempio del Fuoco di </w:t>
      </w:r>
      <w:proofErr w:type="spellStart"/>
      <w:r>
        <w:t>Ateshgah</w:t>
      </w:r>
      <w:proofErr w:type="spellEnd"/>
      <w:r>
        <w:t xml:space="preserve"> (“</w:t>
      </w:r>
      <w:proofErr w:type="spellStart"/>
      <w:r>
        <w:t>Atash</w:t>
      </w:r>
      <w:proofErr w:type="spellEnd"/>
      <w:r>
        <w:t xml:space="preserve">” in persiano significa fuoco), situato a 30 km dal centro di Baku, nella periferia sud-est del villaggio di </w:t>
      </w:r>
      <w:proofErr w:type="spellStart"/>
      <w:r>
        <w:t>Absheron</w:t>
      </w:r>
      <w:proofErr w:type="spellEnd"/>
      <w:r>
        <w:t xml:space="preserve">. La costruzione attuale risalente agli anni tra il XVII e il XVIII secolo ha l’aspetto di una piccola fortezza con al centro un altare coperto sotto il quale brucia il fuoco e fu in precedenza luogo di pellegrinaggio degli adoratori del fuoco zoroastriani. Proseguimento con la visita della Fortezza </w:t>
      </w:r>
      <w:proofErr w:type="spellStart"/>
      <w:r>
        <w:t>Ramana</w:t>
      </w:r>
      <w:proofErr w:type="spellEnd"/>
      <w:r>
        <w:t xml:space="preserve">, costruita nel in pietra bianca tra il XII e il XIV secolo e del Castello d </w:t>
      </w:r>
      <w:proofErr w:type="spellStart"/>
      <w:r>
        <w:t>Mardakan</w:t>
      </w:r>
      <w:proofErr w:type="spellEnd"/>
      <w:r>
        <w:t xml:space="preserve">. Rientro a Baku e lungo il percorso sosta poi al villaggio di </w:t>
      </w:r>
      <w:proofErr w:type="spellStart"/>
      <w:r>
        <w:t>Qala</w:t>
      </w:r>
      <w:proofErr w:type="spellEnd"/>
      <w:r>
        <w:t xml:space="preserve"> per la visita al museo etnografico. </w:t>
      </w:r>
    </w:p>
    <w:p w:rsidR="002140E2" w:rsidRPr="002140E2" w:rsidRDefault="007A1542" w:rsidP="002140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8° Giorno - </w:t>
      </w:r>
      <w:r w:rsidR="00C03E33">
        <w:rPr>
          <w:b/>
        </w:rPr>
        <w:t>Martedì 16</w:t>
      </w:r>
      <w:bookmarkStart w:id="0" w:name="_GoBack"/>
      <w:bookmarkEnd w:id="0"/>
      <w:r w:rsidR="00722B12">
        <w:rPr>
          <w:b/>
        </w:rPr>
        <w:t xml:space="preserve"> Aprile: </w:t>
      </w:r>
      <w:r w:rsidR="002140E2" w:rsidRPr="002140E2">
        <w:rPr>
          <w:b/>
        </w:rPr>
        <w:t>BAKU/MILANO</w:t>
      </w:r>
    </w:p>
    <w:p w:rsidR="002140E2" w:rsidRDefault="002140E2" w:rsidP="002140E2">
      <w:pPr>
        <w:jc w:val="both"/>
      </w:pPr>
      <w:r>
        <w:t xml:space="preserve"> In tempo utile trasferimento in aeroporto e partenza con volo di linea per Milano.</w:t>
      </w:r>
    </w:p>
    <w:p w:rsidR="009A09A5" w:rsidRPr="009A09A5" w:rsidRDefault="009A09A5" w:rsidP="009A09A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it-IT"/>
        </w:rPr>
      </w:pPr>
      <w:r w:rsidRPr="009A09A5">
        <w:rPr>
          <w:rFonts w:ascii="Calibri" w:eastAsia="Times New Roman" w:hAnsi="Calibri" w:cs="Times New Roman"/>
          <w:b/>
          <w:lang w:eastAsia="it-IT"/>
        </w:rPr>
        <w:t>Assicurazione annullamento facoltativa AMI ASSISTANCE</w:t>
      </w:r>
      <w:r w:rsidRPr="009A09A5">
        <w:rPr>
          <w:rFonts w:ascii="Calibri" w:eastAsia="Times New Roman" w:hAnsi="Calibri" w:cs="Times New Roman"/>
          <w:b/>
          <w:lang w:eastAsia="it-IT"/>
        </w:rPr>
        <w:tab/>
      </w:r>
      <w:r w:rsidRPr="009A09A5">
        <w:rPr>
          <w:rFonts w:ascii="Calibri" w:eastAsia="Times New Roman" w:hAnsi="Calibri" w:cs="Times New Roman"/>
          <w:b/>
          <w:lang w:eastAsia="it-IT"/>
        </w:rPr>
        <w:tab/>
      </w:r>
      <w:r w:rsidRPr="009A09A5">
        <w:rPr>
          <w:rFonts w:ascii="Calibri" w:eastAsia="Times New Roman" w:hAnsi="Calibri" w:cs="Times New Roman"/>
          <w:b/>
          <w:lang w:eastAsia="it-IT"/>
        </w:rPr>
        <w:tab/>
      </w:r>
      <w:r w:rsidRPr="009A09A5">
        <w:rPr>
          <w:rFonts w:ascii="Calibri" w:eastAsia="Times New Roman" w:hAnsi="Calibri" w:cs="Times New Roman"/>
          <w:b/>
          <w:lang w:eastAsia="it-IT"/>
        </w:rPr>
        <w:tab/>
        <w:t>€</w:t>
      </w:r>
      <w:r w:rsidRPr="009A09A5">
        <w:rPr>
          <w:rFonts w:ascii="Calibri" w:eastAsia="Times New Roman" w:hAnsi="Calibri" w:cs="Times New Roman"/>
          <w:b/>
          <w:lang w:eastAsia="it-IT"/>
        </w:rPr>
        <w:tab/>
        <w:t xml:space="preserve">      </w:t>
      </w:r>
      <w:r>
        <w:rPr>
          <w:rFonts w:ascii="Calibri" w:eastAsia="Times New Roman" w:hAnsi="Calibri" w:cs="Times New Roman"/>
          <w:b/>
          <w:lang w:eastAsia="it-IT"/>
        </w:rPr>
        <w:t>6</w:t>
      </w:r>
      <w:r w:rsidRPr="009A09A5">
        <w:rPr>
          <w:rFonts w:ascii="Calibri" w:eastAsia="Times New Roman" w:hAnsi="Calibri" w:cs="Times New Roman"/>
          <w:b/>
          <w:lang w:eastAsia="it-IT"/>
        </w:rPr>
        <w:t>0,00.=</w:t>
      </w:r>
    </w:p>
    <w:p w:rsidR="009A09A5" w:rsidRPr="009A09A5" w:rsidRDefault="009A09A5" w:rsidP="009A09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/>
        </w:rPr>
      </w:pPr>
    </w:p>
    <w:p w:rsidR="009A09A5" w:rsidRPr="009A09A5" w:rsidRDefault="009A09A5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9A09A5">
        <w:rPr>
          <w:rFonts w:ascii="Calibri" w:eastAsia="Times New Roman" w:hAnsi="Calibri" w:cs="Times New Roman"/>
          <w:b/>
          <w:sz w:val="20"/>
          <w:szCs w:val="20"/>
          <w:u w:val="single"/>
          <w:lang w:eastAsia="it-IT"/>
        </w:rPr>
        <w:t>LA QUOTA COMPRENDE:</w:t>
      </w:r>
      <w:r w:rsidRPr="009A09A5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Voli di linea Milano/Baku </w:t>
      </w:r>
      <w:r w:rsidRPr="009A09A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 ritorno, in classe economica   - </w:t>
      </w:r>
      <w:r w:rsidR="00A96DC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Accompagnatore minimo 30 pax - </w:t>
      </w:r>
      <w:r w:rsidRPr="009A09A5">
        <w:rPr>
          <w:rFonts w:ascii="Calibri" w:eastAsia="Times New Roman" w:hAnsi="Calibri" w:cs="Times New Roman"/>
          <w:sz w:val="20"/>
          <w:szCs w:val="20"/>
          <w:lang w:eastAsia="it-IT"/>
        </w:rPr>
        <w:t>sistemazione nelle camere r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iservate negli Hotel 4 stelle </w:t>
      </w:r>
      <w:r w:rsidRPr="009A09A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- trattamento di pensione completa come da programma – visite ed escursioni con assistenza di guida locale parlante lingua italiana in pullman privato </w:t>
      </w:r>
      <w:r w:rsidRPr="009A09A5">
        <w:rPr>
          <w:rFonts w:ascii="Calibri" w:eastAsia="Times New Roman" w:hAnsi="Calibri" w:cs="Times New Roman"/>
          <w:b/>
          <w:sz w:val="20"/>
          <w:szCs w:val="20"/>
          <w:u w:val="single"/>
          <w:lang w:eastAsia="it-IT"/>
        </w:rPr>
        <w:t>in esclusiva</w:t>
      </w:r>
      <w:r w:rsidRPr="009A09A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per il gruppo – ingressi - assicurazione RC e infortuni malattia e bagaglio </w:t>
      </w:r>
      <w:proofErr w:type="spellStart"/>
      <w:r w:rsidRPr="009A09A5">
        <w:rPr>
          <w:rFonts w:ascii="Calibri" w:eastAsia="Times New Roman" w:hAnsi="Calibri" w:cs="Times New Roman"/>
          <w:sz w:val="20"/>
          <w:szCs w:val="20"/>
          <w:lang w:eastAsia="it-IT"/>
        </w:rPr>
        <w:t>-–</w:t>
      </w:r>
      <w:proofErr w:type="spellEnd"/>
      <w:r w:rsidRPr="009A09A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kit da viaggio </w:t>
      </w:r>
    </w:p>
    <w:p w:rsidR="009A09A5" w:rsidRPr="009A09A5" w:rsidRDefault="009A09A5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b/>
          <w:sz w:val="12"/>
          <w:szCs w:val="12"/>
          <w:u w:val="single"/>
          <w:lang w:eastAsia="it-IT"/>
        </w:rPr>
      </w:pPr>
    </w:p>
    <w:p w:rsidR="009A09A5" w:rsidRPr="009A09A5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b/>
          <w:sz w:val="12"/>
          <w:szCs w:val="12"/>
          <w:lang w:eastAsia="it-IT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7981950</wp:posOffset>
            </wp:positionV>
            <wp:extent cx="3562350" cy="1722120"/>
            <wp:effectExtent l="19050" t="0" r="0" b="0"/>
            <wp:wrapSquare wrapText="bothSides"/>
            <wp:docPr id="3" name="irc_mi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9A5" w:rsidRPr="009A09A5">
        <w:rPr>
          <w:rFonts w:ascii="Calibri" w:eastAsia="Times New Roman" w:hAnsi="Calibri" w:cs="Times New Roman"/>
          <w:b/>
          <w:sz w:val="20"/>
          <w:szCs w:val="20"/>
          <w:u w:val="single"/>
          <w:lang w:eastAsia="it-IT"/>
        </w:rPr>
        <w:t>LA QUOTA NON COMPRENDE</w:t>
      </w:r>
      <w:r w:rsidR="009A09A5" w:rsidRPr="009A09A5">
        <w:rPr>
          <w:rFonts w:ascii="Calibri" w:eastAsia="Times New Roman" w:hAnsi="Calibri" w:cs="Times New Roman"/>
          <w:b/>
          <w:sz w:val="20"/>
          <w:szCs w:val="20"/>
          <w:lang w:eastAsia="it-IT"/>
        </w:rPr>
        <w:t>:</w:t>
      </w:r>
      <w:r w:rsidR="009A09A5" w:rsidRPr="009A09A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bevande ai pasti – tasse aeroportuali internazionali </w:t>
      </w:r>
      <w:r w:rsidR="009A09A5" w:rsidRPr="009A09A5">
        <w:rPr>
          <w:rFonts w:ascii="Calibri" w:eastAsia="Times New Roman" w:hAnsi="Calibri" w:cs="Times New Roman"/>
          <w:b/>
          <w:sz w:val="20"/>
          <w:szCs w:val="20"/>
          <w:lang w:eastAsia="it-IT"/>
        </w:rPr>
        <w:t>(da riconfermare 20 giorni prima della partenza)</w:t>
      </w:r>
      <w:r w:rsidR="009A09A5" w:rsidRPr="009A09A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proofErr w:type="spellStart"/>
      <w:r w:rsidR="009A09A5" w:rsidRPr="009A09A5">
        <w:rPr>
          <w:rFonts w:ascii="Calibri" w:eastAsia="Times New Roman" w:hAnsi="Calibri" w:cs="Times New Roman"/>
          <w:sz w:val="20"/>
          <w:szCs w:val="20"/>
          <w:lang w:eastAsia="it-IT"/>
        </w:rPr>
        <w:t>-–</w:t>
      </w:r>
      <w:proofErr w:type="spellEnd"/>
      <w:r w:rsidR="009A09A5" w:rsidRPr="009A09A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extra di carattere personale – assicurazione facoltativa contro l’annullamento - tutto quanto non espressamente indicato nel programma e ne “la quota comprende”</w:t>
      </w:r>
      <w:r w:rsidR="009A09A5" w:rsidRPr="009A09A5">
        <w:rPr>
          <w:noProof/>
          <w:color w:val="0000FF"/>
          <w:lang w:eastAsia="it-IT"/>
        </w:rPr>
        <w:t xml:space="preserve"> </w:t>
      </w:r>
    </w:p>
    <w:p w:rsidR="009A09A5" w:rsidRDefault="009A09A5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9A09A5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</w:t>
      </w:r>
    </w:p>
    <w:p w:rsidR="007A1542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7A1542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7A1542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7A1542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7A1542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7A1542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7A1542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7A1542" w:rsidRDefault="007A1542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9A09A5" w:rsidRPr="009A09A5" w:rsidRDefault="009A09A5" w:rsidP="009A09A5">
      <w:pPr>
        <w:tabs>
          <w:tab w:val="left" w:pos="8050"/>
        </w:tabs>
        <w:spacing w:after="0" w:line="240" w:lineRule="auto"/>
        <w:ind w:right="72"/>
        <w:jc w:val="both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:rsidR="009A09A5" w:rsidRPr="009A09A5" w:rsidRDefault="009A09A5" w:rsidP="009A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it-IT"/>
        </w:rPr>
      </w:pPr>
      <w:r w:rsidRPr="009A09A5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ORGANIZZAZIONE TECNICA:  LE 7 MERAVIGLIE Via </w:t>
      </w:r>
      <w:proofErr w:type="spellStart"/>
      <w:r w:rsidRPr="009A09A5">
        <w:rPr>
          <w:rFonts w:ascii="Calibri" w:eastAsia="Times New Roman" w:hAnsi="Calibri" w:cs="Times New Roman"/>
          <w:b/>
          <w:sz w:val="18"/>
          <w:szCs w:val="18"/>
          <w:lang w:eastAsia="it-IT"/>
        </w:rPr>
        <w:t>Caccialepori</w:t>
      </w:r>
      <w:proofErr w:type="spellEnd"/>
      <w:r w:rsidRPr="009A09A5">
        <w:rPr>
          <w:rFonts w:ascii="Calibri" w:eastAsia="Times New Roman" w:hAnsi="Calibri" w:cs="Times New Roman"/>
          <w:b/>
          <w:sz w:val="18"/>
          <w:szCs w:val="18"/>
          <w:lang w:eastAsia="it-IT"/>
        </w:rPr>
        <w:t xml:space="preserve"> 4- 20148 MILANO LIC. 057141/9.5.95 </w:t>
      </w:r>
    </w:p>
    <w:p w:rsidR="002140E2" w:rsidRPr="009A09A5" w:rsidRDefault="009A09A5" w:rsidP="009A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fr-FR" w:eastAsia="it-IT"/>
        </w:rPr>
      </w:pPr>
      <w:r w:rsidRPr="009A09A5">
        <w:rPr>
          <w:rFonts w:ascii="Calibri" w:eastAsia="Times New Roman" w:hAnsi="Calibri" w:cs="Times New Roman"/>
          <w:b/>
          <w:sz w:val="18"/>
          <w:szCs w:val="18"/>
          <w:lang w:val="fr-FR" w:eastAsia="it-IT"/>
        </w:rPr>
        <w:t>Tel. 02 48700422 Fax. 0240073176 mail: info@settemeraviglie.it</w:t>
      </w:r>
    </w:p>
    <w:sectPr w:rsidR="002140E2" w:rsidRPr="009A09A5" w:rsidSect="00AB6D9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0E2"/>
    <w:rsid w:val="002140E2"/>
    <w:rsid w:val="00214E91"/>
    <w:rsid w:val="0024214B"/>
    <w:rsid w:val="00335723"/>
    <w:rsid w:val="005A31F7"/>
    <w:rsid w:val="006D1282"/>
    <w:rsid w:val="00722B12"/>
    <w:rsid w:val="00736B79"/>
    <w:rsid w:val="007A1542"/>
    <w:rsid w:val="00856CB1"/>
    <w:rsid w:val="009A09A5"/>
    <w:rsid w:val="009A5E19"/>
    <w:rsid w:val="00A17BC9"/>
    <w:rsid w:val="00A96DCA"/>
    <w:rsid w:val="00AB6D9F"/>
    <w:rsid w:val="00AC7C74"/>
    <w:rsid w:val="00B02B46"/>
    <w:rsid w:val="00B85660"/>
    <w:rsid w:val="00BB5A23"/>
    <w:rsid w:val="00C03E33"/>
    <w:rsid w:val="00C22B40"/>
    <w:rsid w:val="00C23350"/>
    <w:rsid w:val="00D65753"/>
    <w:rsid w:val="00F4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24A"/>
  </w:style>
  <w:style w:type="paragraph" w:styleId="Titolo2">
    <w:name w:val="heading 2"/>
    <w:basedOn w:val="Normale"/>
    <w:next w:val="Normale"/>
    <w:link w:val="Titolo2Carattere"/>
    <w:qFormat/>
    <w:rsid w:val="00AC7C7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C7C74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AC7C74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40E2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140E2"/>
    <w:rPr>
      <w:b/>
      <w:bCs/>
    </w:rPr>
  </w:style>
  <w:style w:type="character" w:customStyle="1" w:styleId="auto-style63">
    <w:name w:val="auto-style63"/>
    <w:basedOn w:val="Carpredefinitoparagrafo"/>
    <w:rsid w:val="002140E2"/>
  </w:style>
  <w:style w:type="character" w:customStyle="1" w:styleId="auto-style23">
    <w:name w:val="auto-style23"/>
    <w:basedOn w:val="Carpredefinitoparagrafo"/>
    <w:rsid w:val="00214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D9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AC7C74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AC7C74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AC7C74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AC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AC7C74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AC7C74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AC7C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40E2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140E2"/>
    <w:rPr>
      <w:b/>
      <w:bCs/>
    </w:rPr>
  </w:style>
  <w:style w:type="character" w:customStyle="1" w:styleId="auto-style63">
    <w:name w:val="auto-style63"/>
    <w:basedOn w:val="Carpredefinitoparagrafo"/>
    <w:rsid w:val="002140E2"/>
  </w:style>
  <w:style w:type="character" w:customStyle="1" w:styleId="auto-style23">
    <w:name w:val="auto-style23"/>
    <w:basedOn w:val="Carpredefinitoparagrafo"/>
    <w:rsid w:val="00214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it/url?sa=i&amp;rct=j&amp;q=&amp;esrc=s&amp;source=images&amp;cd=&amp;cad=rja&amp;uact=8&amp;ved=2ahUKEwj9y6vWtOXdAhWDjKQKHXKqDjMQjRx6BAgBEAU&amp;url=https://www.munplanet.com/articles/munplanet-insider/educational-system-of-azerbaijan&amp;psig=AOvVaw3rUCm_PEokRYQftsyVWhn2&amp;ust=153848903421669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2019-01-08T13:38:00Z</dcterms:created>
  <dcterms:modified xsi:type="dcterms:W3CDTF">2019-01-08T14:14:00Z</dcterms:modified>
</cp:coreProperties>
</file>