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2AD" w:rsidRDefault="00BB42AD">
      <w:r>
        <w:rPr>
          <w:noProof/>
        </w:rPr>
        <w:drawing>
          <wp:inline distT="0" distB="0" distL="0" distR="0">
            <wp:extent cx="2578678" cy="817418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33" cy="81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42AD">
        <w:t xml:space="preserve"> </w:t>
      </w:r>
    </w:p>
    <w:p w:rsidR="00BB42AD" w:rsidRPr="00BB42AD" w:rsidRDefault="00BB42AD" w:rsidP="00BB42AD">
      <w:pPr>
        <w:rPr>
          <w:b/>
          <w:color w:val="31849B" w:themeColor="accent5" w:themeShade="BF"/>
        </w:rPr>
      </w:pPr>
    </w:p>
    <w:p w:rsidR="00BB42AD" w:rsidRPr="00BB42AD" w:rsidRDefault="00BB42AD" w:rsidP="00BB42AD">
      <w:pPr>
        <w:autoSpaceDE w:val="0"/>
        <w:autoSpaceDN w:val="0"/>
        <w:adjustRightInd w:val="0"/>
        <w:rPr>
          <w:rFonts w:ascii="Roboto-Medium" w:hAnsi="Roboto-Medium" w:cs="Roboto-Medium"/>
          <w:b/>
          <w:color w:val="31849B" w:themeColor="accent5" w:themeShade="BF"/>
          <w:sz w:val="36"/>
          <w:szCs w:val="36"/>
          <w:lang w:eastAsia="en-US"/>
        </w:rPr>
      </w:pPr>
      <w:r>
        <w:rPr>
          <w:rFonts w:ascii="Roboto-Medium" w:hAnsi="Roboto-Medium" w:cs="Roboto-Medium"/>
          <w:b/>
          <w:noProof/>
          <w:color w:val="31849B" w:themeColor="accent5" w:themeShade="BF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-790575</wp:posOffset>
            </wp:positionV>
            <wp:extent cx="2449830" cy="1627505"/>
            <wp:effectExtent l="19050" t="0" r="7620" b="0"/>
            <wp:wrapTight wrapText="bothSides">
              <wp:wrapPolygon edited="0">
                <wp:start x="-168" y="0"/>
                <wp:lineTo x="-168" y="21238"/>
                <wp:lineTo x="21667" y="21238"/>
                <wp:lineTo x="21667" y="0"/>
                <wp:lineTo x="-168" y="0"/>
              </wp:wrapPolygon>
            </wp:wrapTight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42AD">
        <w:rPr>
          <w:rFonts w:ascii="Roboto-Medium" w:hAnsi="Roboto-Medium" w:cs="Roboto-Medium"/>
          <w:b/>
          <w:color w:val="31849B" w:themeColor="accent5" w:themeShade="BF"/>
          <w:sz w:val="36"/>
          <w:szCs w:val="36"/>
          <w:lang w:eastAsia="en-US"/>
        </w:rPr>
        <w:t>L'OLANDA E I TULIPANI</w:t>
      </w:r>
    </w:p>
    <w:p w:rsidR="00BB42AD" w:rsidRDefault="00BB42AD" w:rsidP="00BB42AD">
      <w:pPr>
        <w:autoSpaceDE w:val="0"/>
        <w:autoSpaceDN w:val="0"/>
        <w:adjustRightInd w:val="0"/>
        <w:rPr>
          <w:rFonts w:ascii="Roboto-Medium" w:hAnsi="Roboto-Medium" w:cs="Roboto-Medium"/>
          <w:color w:val="000000"/>
          <w:sz w:val="36"/>
          <w:szCs w:val="36"/>
          <w:lang w:eastAsia="en-US"/>
        </w:rPr>
      </w:pPr>
    </w:p>
    <w:p w:rsidR="00BB42AD" w:rsidRPr="00BB42AD" w:rsidRDefault="00BB42AD" w:rsidP="00BB42AD">
      <w:pPr>
        <w:autoSpaceDE w:val="0"/>
        <w:autoSpaceDN w:val="0"/>
        <w:adjustRightInd w:val="0"/>
        <w:rPr>
          <w:rFonts w:ascii="Roboto-Regular" w:hAnsi="Roboto-Regular" w:cs="Roboto-Regular"/>
          <w:b/>
          <w:color w:val="76923C" w:themeColor="accent3" w:themeShade="BF"/>
          <w:sz w:val="40"/>
          <w:szCs w:val="40"/>
          <w:lang w:eastAsia="en-US"/>
        </w:rPr>
      </w:pPr>
      <w:r w:rsidRPr="00BB42AD">
        <w:rPr>
          <w:rFonts w:ascii="Roboto-Regular" w:hAnsi="Roboto-Regular" w:cs="Roboto-Regular"/>
          <w:b/>
          <w:color w:val="76923C" w:themeColor="accent3" w:themeShade="BF"/>
          <w:sz w:val="40"/>
          <w:szCs w:val="40"/>
          <w:lang w:eastAsia="en-US"/>
        </w:rPr>
        <w:t>01/05/2023 - 06/05/2023</w:t>
      </w:r>
    </w:p>
    <w:p w:rsidR="00BB42AD" w:rsidRDefault="00BB42AD" w:rsidP="00BB42AD">
      <w:pPr>
        <w:autoSpaceDE w:val="0"/>
        <w:autoSpaceDN w:val="0"/>
        <w:adjustRightInd w:val="0"/>
        <w:rPr>
          <w:rFonts w:ascii="Roboto-Regular" w:hAnsi="Roboto-Regular" w:cs="Roboto-Regular"/>
          <w:color w:val="000000"/>
          <w:sz w:val="18"/>
          <w:szCs w:val="18"/>
          <w:lang w:eastAsia="en-US"/>
        </w:rPr>
      </w:pPr>
      <w:r>
        <w:rPr>
          <w:rFonts w:ascii="Roboto-Regular" w:hAnsi="Roboto-Regular" w:cs="Roboto-Regular"/>
          <w:color w:val="000000"/>
          <w:sz w:val="18"/>
          <w:szCs w:val="18"/>
          <w:lang w:eastAsia="en-US"/>
        </w:rPr>
        <w:t xml:space="preserve">                    </w:t>
      </w:r>
      <w:r w:rsidRPr="00BB42AD">
        <w:rPr>
          <w:rFonts w:ascii="Roboto-Regular" w:hAnsi="Roboto-Regular" w:cs="Roboto-Regular"/>
          <w:color w:val="000000"/>
          <w:sz w:val="18"/>
          <w:szCs w:val="18"/>
          <w:lang w:eastAsia="en-US"/>
        </w:rPr>
        <w:t>(6 giorni - 5 notti)</w:t>
      </w:r>
    </w:p>
    <w:p w:rsidR="00BB42AD" w:rsidRPr="00BB42AD" w:rsidRDefault="00BB42AD" w:rsidP="00BB42AD">
      <w:pPr>
        <w:autoSpaceDE w:val="0"/>
        <w:autoSpaceDN w:val="0"/>
        <w:adjustRightInd w:val="0"/>
        <w:rPr>
          <w:rFonts w:ascii="Roboto-Regular" w:hAnsi="Roboto-Regular" w:cs="Roboto-Regular"/>
          <w:color w:val="000000"/>
          <w:sz w:val="18"/>
          <w:szCs w:val="18"/>
          <w:lang w:eastAsia="en-US"/>
        </w:rPr>
      </w:pPr>
    </w:p>
    <w:p w:rsidR="00BB42AD" w:rsidRPr="00BB42AD" w:rsidRDefault="00BB42AD" w:rsidP="00BB42AD">
      <w:r w:rsidRPr="00BB42AD">
        <w:rPr>
          <w:rFonts w:ascii="Roboto-Regular" w:hAnsi="Roboto-Regular" w:cs="Roboto-Regular"/>
          <w:b/>
          <w:color w:val="000000"/>
          <w:sz w:val="32"/>
          <w:szCs w:val="32"/>
          <w:lang w:eastAsia="en-US"/>
        </w:rPr>
        <w:t>Quota di partecipazione</w:t>
      </w:r>
      <w:r>
        <w:rPr>
          <w:rFonts w:ascii="Roboto-Regular" w:hAnsi="Roboto-Regular" w:cs="Roboto-Regular"/>
          <w:color w:val="000000"/>
          <w:sz w:val="32"/>
          <w:szCs w:val="32"/>
          <w:lang w:eastAsia="en-US"/>
        </w:rPr>
        <w:t xml:space="preserve"> </w:t>
      </w:r>
      <w:r>
        <w:rPr>
          <w:rFonts w:ascii="Roboto-Regular" w:hAnsi="Roboto-Regular" w:cs="Roboto-Regular"/>
          <w:color w:val="FF0000"/>
          <w:sz w:val="32"/>
          <w:szCs w:val="32"/>
          <w:lang w:eastAsia="en-US"/>
        </w:rPr>
        <w:t>799,00</w:t>
      </w:r>
    </w:p>
    <w:p w:rsidR="00BB42AD" w:rsidRPr="00E972F1" w:rsidRDefault="00E972F1" w:rsidP="00BB42AD">
      <w:pPr>
        <w:rPr>
          <w:b/>
          <w:color w:val="002060"/>
        </w:rPr>
      </w:pPr>
      <w:r w:rsidRPr="00E972F1">
        <w:rPr>
          <w:b/>
          <w:color w:val="002060"/>
        </w:rPr>
        <w:t>Supplemento Singola 179,00</w:t>
      </w:r>
    </w:p>
    <w:p w:rsidR="00E972F1" w:rsidRPr="00E972F1" w:rsidRDefault="00E972F1" w:rsidP="00BB42AD">
      <w:pPr>
        <w:rPr>
          <w:b/>
          <w:color w:val="002060"/>
        </w:rPr>
      </w:pPr>
      <w:r w:rsidRPr="00E972F1">
        <w:rPr>
          <w:b/>
          <w:color w:val="002060"/>
        </w:rPr>
        <w:t>Acconto Euro 250,00 – Saldo Entro il 1/04/2023</w:t>
      </w:r>
      <w:r w:rsidR="003B2F1B" w:rsidRPr="003B2F1B">
        <w:rPr>
          <w:b/>
          <w:color w:val="00206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3741420</wp:posOffset>
            </wp:positionH>
            <wp:positionV relativeFrom="margin">
              <wp:align>top</wp:align>
            </wp:positionV>
            <wp:extent cx="1813560" cy="495300"/>
            <wp:effectExtent l="19050" t="19050" r="19050" b="19050"/>
            <wp:wrapSquare wrapText="bothSides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95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2AD" w:rsidRPr="00BB42AD" w:rsidRDefault="00BB42AD" w:rsidP="00BB42AD"/>
    <w:p w:rsidR="00BB42AD" w:rsidRDefault="00BB42AD" w:rsidP="00BB42AD"/>
    <w:p w:rsidR="00E972F1" w:rsidRDefault="00E972F1" w:rsidP="00E972F1">
      <w:pPr>
        <w:pStyle w:val="NormaleWeb"/>
      </w:pPr>
      <w:r>
        <w:rPr>
          <w:rStyle w:val="Enfasigrassetto"/>
        </w:rPr>
        <w:t>1° giorno: PARTENZA – LIEGI</w:t>
      </w:r>
    </w:p>
    <w:p w:rsidR="00E972F1" w:rsidRDefault="00E972F1" w:rsidP="00E972F1">
      <w:pPr>
        <w:pStyle w:val="NormaleWeb"/>
      </w:pPr>
      <w:r>
        <w:t xml:space="preserve">Partenza dai luoghi concordati in prima mattinata e viaggio in pullman con soste lungo il percorso, per la colazione e il pranzo libero. Nel pomeriggio proseguimento del viaggio per Liegi con arrivo previsto nel tardo pomeriggio. All’arrivo panoramica di questa città del Belgio che sorge lungo il fiume </w:t>
      </w:r>
      <w:proofErr w:type="spellStart"/>
      <w:r>
        <w:t>Mosa</w:t>
      </w:r>
      <w:proofErr w:type="spellEnd"/>
      <w:r>
        <w:t xml:space="preserve">. Da tempo è un centro culturale e commerciale ed è famosa nel mondo per ospitare ogni anno la partenza e l’arrivo della gara ciclistica </w:t>
      </w:r>
      <w:proofErr w:type="spellStart"/>
      <w:r>
        <w:t>Liegi-Bastogne-Liegi</w:t>
      </w:r>
      <w:proofErr w:type="spellEnd"/>
      <w:r>
        <w:t>. Sistemazione in hotel nei dintorni della città, cena e pernottamento.</w:t>
      </w:r>
    </w:p>
    <w:p w:rsidR="00E972F1" w:rsidRDefault="00E972F1" w:rsidP="00E972F1">
      <w:pPr>
        <w:pStyle w:val="NormaleWeb"/>
      </w:pPr>
      <w:r>
        <w:rPr>
          <w:rStyle w:val="Enfasigrassetto"/>
        </w:rPr>
        <w:t>2° giorno: KEUKENHOF – AMSTERDAM</w:t>
      </w:r>
    </w:p>
    <w:p w:rsidR="00E972F1" w:rsidRDefault="00E972F1" w:rsidP="00E972F1">
      <w:pPr>
        <w:pStyle w:val="NormaleWeb"/>
      </w:pPr>
      <w:r>
        <w:t xml:space="preserve">Dopo la colazione in hotel partenza per </w:t>
      </w:r>
      <w:proofErr w:type="spellStart"/>
      <w:r>
        <w:t>Lisse</w:t>
      </w:r>
      <w:proofErr w:type="spellEnd"/>
      <w:r>
        <w:t xml:space="preserve">. Pranzo libero. Nel pomeriggio visita libera nel </w:t>
      </w:r>
      <w:proofErr w:type="spellStart"/>
      <w:r>
        <w:t>Keukenhof</w:t>
      </w:r>
      <w:proofErr w:type="spellEnd"/>
      <w:r>
        <w:t xml:space="preserve"> Park, il più famoso giardino dell’Olanda con i suoi 80 acri di parco che mostra distese di milioni di tulipani. Un enorme spazio con infiniti fiori, piante e colori: sono circa 7 milioni i bulbi messi in mostra con esclusivi design realizzati da un centinaio di compagnie partecipanti. Arrivo in serata ad Amsterdam. Sistemazione in hotel nei dintorni, cena e pernottamento.</w:t>
      </w:r>
    </w:p>
    <w:p w:rsidR="00E972F1" w:rsidRDefault="00E972F1" w:rsidP="00E972F1">
      <w:pPr>
        <w:pStyle w:val="NormaleWeb"/>
      </w:pPr>
      <w:r>
        <w:rPr>
          <w:rStyle w:val="Enfasigrassetto"/>
        </w:rPr>
        <w:t>3° giorno: AMSTERDAM</w:t>
      </w:r>
    </w:p>
    <w:p w:rsidR="00E972F1" w:rsidRDefault="00E972F1" w:rsidP="00E972F1">
      <w:pPr>
        <w:pStyle w:val="NormaleWeb"/>
      </w:pPr>
      <w:r>
        <w:t xml:space="preserve">Prima colazione in hotel e intera giornata dedicata alla visita di Amsterdam. Capitale dei Paesi Bassi, la città è nota per il suo patrimonio artistico, l’elaborato sistema di canali, e le casette strette con facciate a capanna, eredità del XVII secolo, l’epoca d’oro della città. Visita guidata in mattinata toccando i punti di maggiore interesse. Dopo il pranzo libero pomeriggio a disposizione per shopping o visite individuali, ad esempio nel quartiere dei musei dove potrete sbizzarrivi scegliendo tra il Museo di Van Gogh, il </w:t>
      </w:r>
      <w:proofErr w:type="spellStart"/>
      <w:r>
        <w:t>Rijksmuseum</w:t>
      </w:r>
      <w:proofErr w:type="spellEnd"/>
      <w:r>
        <w:t xml:space="preserve">, con opere di Rembrandt e </w:t>
      </w:r>
      <w:proofErr w:type="spellStart"/>
      <w:r>
        <w:t>Vermeer</w:t>
      </w:r>
      <w:proofErr w:type="spellEnd"/>
      <w:r>
        <w:t xml:space="preserve"> o il museo </w:t>
      </w:r>
      <w:proofErr w:type="spellStart"/>
      <w:r>
        <w:t>Stedelijk</w:t>
      </w:r>
      <w:proofErr w:type="spellEnd"/>
      <w:r>
        <w:t>, dove sono esposte opere d’arte moderna. Rientro in hotel in serata, cena e pernottamento.</w:t>
      </w:r>
    </w:p>
    <w:p w:rsidR="00E972F1" w:rsidRDefault="00E972F1" w:rsidP="00E972F1">
      <w:pPr>
        <w:pStyle w:val="NormaleWeb"/>
      </w:pPr>
      <w:r>
        <w:rPr>
          <w:rStyle w:val="Enfasigrassetto"/>
        </w:rPr>
        <w:t xml:space="preserve">4° giorno: ZAANSE SCHANS – VOLENDAM – MARKEN </w:t>
      </w:r>
    </w:p>
    <w:p w:rsidR="00E972F1" w:rsidRDefault="00E972F1" w:rsidP="00E972F1">
      <w:pPr>
        <w:pStyle w:val="NormaleWeb"/>
      </w:pPr>
      <w:r>
        <w:t xml:space="preserve">Dopo la prima colazione, partenza per la visita di </w:t>
      </w:r>
      <w:proofErr w:type="spellStart"/>
      <w:r>
        <w:t>Zaanse</w:t>
      </w:r>
      <w:proofErr w:type="spellEnd"/>
      <w:r>
        <w:t xml:space="preserve"> </w:t>
      </w:r>
      <w:proofErr w:type="spellStart"/>
      <w:r>
        <w:t>Schans</w:t>
      </w:r>
      <w:proofErr w:type="spellEnd"/>
      <w:r>
        <w:t xml:space="preserve">, con le sue autentiche casette in legno e gli splendidi mulini a vento che ne fanno un museo a cielo aperto. Continuazione del viaggio per </w:t>
      </w:r>
      <w:proofErr w:type="spellStart"/>
      <w:r>
        <w:t>Volendam</w:t>
      </w:r>
      <w:proofErr w:type="spellEnd"/>
      <w:r>
        <w:t xml:space="preserve"> per la visita di questo antico porto sulle rive dello </w:t>
      </w:r>
      <w:proofErr w:type="spellStart"/>
      <w:r>
        <w:t>Zuiderzee</w:t>
      </w:r>
      <w:proofErr w:type="spellEnd"/>
      <w:r>
        <w:t xml:space="preserve">. Dopo il pranzo libero ultima tappa della giornata a </w:t>
      </w:r>
      <w:proofErr w:type="spellStart"/>
      <w:r>
        <w:t>Marken</w:t>
      </w:r>
      <w:proofErr w:type="spellEnd"/>
      <w:r>
        <w:t xml:space="preserve">, ex isola ora collegata alla terraferma dove troverete </w:t>
      </w:r>
      <w:r>
        <w:lastRenderedPageBreak/>
        <w:t>un’atmosfera di altri tempi ad accogliervi, il tutto concentrato in soli 9 km. In serata rientro in hotel, cena e pernottamento.</w:t>
      </w:r>
    </w:p>
    <w:p w:rsidR="00E972F1" w:rsidRDefault="00E972F1" w:rsidP="00E972F1">
      <w:pPr>
        <w:pStyle w:val="NormaleWeb"/>
      </w:pPr>
      <w:r>
        <w:rPr>
          <w:rStyle w:val="Enfasigrassetto"/>
        </w:rPr>
        <w:t>5° giorno: AMSTERDAM – STRASBURGO</w:t>
      </w:r>
    </w:p>
    <w:p w:rsidR="00E972F1" w:rsidRDefault="00E972F1" w:rsidP="00E972F1">
      <w:pPr>
        <w:pStyle w:val="NormaleWeb"/>
      </w:pPr>
      <w:r>
        <w:t>Prima colazione in hotel e dopo il carico dei bagagli inizio del viaggio di rientro. Pranzo libero in corso di viaggio. Nel tardo pomeriggio arrivo a Strasburgo, situata nella regione dell’</w:t>
      </w:r>
      <w:proofErr w:type="spellStart"/>
      <w:r>
        <w:t>Alsazia-Champagne-Ardenne-Lorena</w:t>
      </w:r>
      <w:proofErr w:type="spellEnd"/>
      <w:r>
        <w:t>, nel Nord-est della Francia. La città è famosa per essere la sede del Parlamento europeo e la sua posizione al confine con la Germania ha reso la città soggetta all’influenza sia francese che tedesca e lo si vede bene non solo nell’architettura ma anche nella cultura. Visita panoramica della città e sistemazione in hotel nei dintorni di Strasburgo per la cena, serata libera e pernottamento.</w:t>
      </w:r>
    </w:p>
    <w:p w:rsidR="00E972F1" w:rsidRDefault="00E972F1" w:rsidP="00E972F1">
      <w:pPr>
        <w:pStyle w:val="NormaleWeb"/>
      </w:pPr>
      <w:r>
        <w:rPr>
          <w:rStyle w:val="Enfasigrassetto"/>
        </w:rPr>
        <w:t>6° giorno: LUCERNA – RIENTRO</w:t>
      </w:r>
    </w:p>
    <w:p w:rsidR="00E972F1" w:rsidRDefault="00E972F1" w:rsidP="00E972F1">
      <w:pPr>
        <w:pStyle w:val="NormaleWeb"/>
      </w:pPr>
      <w:r>
        <w:t>Dopo la prima colazione, partenza per il rientro. Sosta a Lucerna e panoramica della città svizzera, situata ad occidente del lago dei quattro cantoni e circondata da una spettacolare cornice alpina che crea un paesaggio mozzafiato. Pranzo libero. Ripresa del viaggio nel pomeriggio con rientro previsto in tarda serata.</w:t>
      </w:r>
    </w:p>
    <w:p w:rsidR="00E972F1" w:rsidRPr="00E972F1" w:rsidRDefault="00E972F1" w:rsidP="00E972F1">
      <w:pPr>
        <w:pStyle w:val="NormaleWeb"/>
        <w:rPr>
          <w:b/>
        </w:rPr>
      </w:pPr>
      <w:r w:rsidRPr="00E972F1">
        <w:rPr>
          <w:b/>
        </w:rPr>
        <w:t> </w:t>
      </w:r>
      <w:r w:rsidRPr="00E972F1">
        <w:rPr>
          <w:b/>
          <w:u w:val="single"/>
        </w:rPr>
        <w:t>LA QUOTA COMPRENDE:</w:t>
      </w:r>
    </w:p>
    <w:p w:rsidR="00E972F1" w:rsidRDefault="00E972F1" w:rsidP="00E972F1">
      <w:pPr>
        <w:pStyle w:val="NormaleWeb"/>
      </w:pPr>
      <w:r>
        <w:t>– Comodo bus GT a disposizione come da programma</w:t>
      </w:r>
    </w:p>
    <w:p w:rsidR="00E972F1" w:rsidRDefault="00E972F1" w:rsidP="00E972F1">
      <w:pPr>
        <w:pStyle w:val="NormaleWeb"/>
      </w:pPr>
      <w:r>
        <w:t>– Accompagnatore agenzia per tutta la durata del viaggio</w:t>
      </w:r>
    </w:p>
    <w:p w:rsidR="00E972F1" w:rsidRDefault="00E972F1" w:rsidP="00E972F1">
      <w:pPr>
        <w:pStyle w:val="NormaleWeb"/>
      </w:pPr>
      <w:r>
        <w:t>– Visite come da programma</w:t>
      </w:r>
    </w:p>
    <w:p w:rsidR="00E972F1" w:rsidRDefault="00E972F1" w:rsidP="00E972F1">
      <w:pPr>
        <w:pStyle w:val="NormaleWeb"/>
      </w:pPr>
      <w:r>
        <w:t xml:space="preserve">– Sistemazione in </w:t>
      </w:r>
      <w:proofErr w:type="spellStart"/>
      <w:r>
        <w:t>htl</w:t>
      </w:r>
      <w:proofErr w:type="spellEnd"/>
      <w:r>
        <w:t xml:space="preserve"> 3-4* come da programma</w:t>
      </w:r>
    </w:p>
    <w:p w:rsidR="00E972F1" w:rsidRDefault="00E972F1" w:rsidP="00E972F1">
      <w:pPr>
        <w:pStyle w:val="NormaleWeb"/>
      </w:pPr>
      <w:r>
        <w:t>– Trattamento di mezza pensione</w:t>
      </w:r>
    </w:p>
    <w:p w:rsidR="00E972F1" w:rsidRDefault="00E972F1" w:rsidP="00E972F1">
      <w:pPr>
        <w:pStyle w:val="NormaleWeb"/>
      </w:pPr>
      <w:r>
        <w:t>– Menù tipici molto curati: 3 portate (oppure buffet) con pane ed acqua al tavolo</w:t>
      </w:r>
    </w:p>
    <w:p w:rsidR="00E972F1" w:rsidRDefault="00E972F1" w:rsidP="00E972F1">
      <w:pPr>
        <w:pStyle w:val="NormaleWeb"/>
      </w:pPr>
      <w:r>
        <w:t>– Assicurazione medico/bagaglio a norma di legge</w:t>
      </w:r>
    </w:p>
    <w:p w:rsidR="00E972F1" w:rsidRPr="00E972F1" w:rsidRDefault="00E972F1" w:rsidP="00E972F1">
      <w:pPr>
        <w:pStyle w:val="NormaleWeb"/>
        <w:rPr>
          <w:b/>
        </w:rPr>
      </w:pPr>
      <w:r w:rsidRPr="00E972F1">
        <w:rPr>
          <w:b/>
          <w:u w:val="single"/>
        </w:rPr>
        <w:t>LA QUOTA NON COMPRENDE:</w:t>
      </w:r>
    </w:p>
    <w:p w:rsidR="00E972F1" w:rsidRDefault="00E972F1" w:rsidP="00E972F1">
      <w:pPr>
        <w:pStyle w:val="NormaleWeb"/>
      </w:pPr>
      <w:r>
        <w:t xml:space="preserve">– Eventuali city </w:t>
      </w:r>
      <w:proofErr w:type="spellStart"/>
      <w:r>
        <w:t>tax</w:t>
      </w:r>
      <w:proofErr w:type="spellEnd"/>
      <w:r>
        <w:t xml:space="preserve"> (se richieste da pagare in loco)</w:t>
      </w:r>
    </w:p>
    <w:p w:rsidR="00E972F1" w:rsidRDefault="00E972F1" w:rsidP="00E972F1">
      <w:pPr>
        <w:pStyle w:val="NormaleWeb"/>
      </w:pPr>
      <w:r>
        <w:t xml:space="preserve">– Ingressi ed extra in generale (€ 19,00 </w:t>
      </w:r>
      <w:proofErr w:type="spellStart"/>
      <w:r>
        <w:t>tkt</w:t>
      </w:r>
      <w:proofErr w:type="spellEnd"/>
      <w:r>
        <w:t xml:space="preserve"> di Ingresso al </w:t>
      </w:r>
      <w:proofErr w:type="spellStart"/>
      <w:r>
        <w:t>Keukenhof</w:t>
      </w:r>
      <w:proofErr w:type="spellEnd"/>
      <w:r>
        <w:t xml:space="preserve"> Park, da richiedere contestualmente alla prenotazione)</w:t>
      </w:r>
    </w:p>
    <w:p w:rsidR="00E972F1" w:rsidRDefault="00E972F1" w:rsidP="00E972F1">
      <w:pPr>
        <w:pStyle w:val="NormaleWeb"/>
      </w:pPr>
      <w:r>
        <w:t>– Assicurazione annullamento € 50,00 (da inserire contestualmente alla prenotazione)</w:t>
      </w:r>
    </w:p>
    <w:p w:rsidR="00E972F1" w:rsidRDefault="00E972F1" w:rsidP="00E972F1">
      <w:pPr>
        <w:pStyle w:val="NormaleWeb"/>
      </w:pPr>
      <w:r>
        <w:t>– Tutto quanto non espressamente indicato alla voce la quota comprende</w:t>
      </w:r>
    </w:p>
    <w:p w:rsidR="00E972F1" w:rsidRPr="005649A8" w:rsidRDefault="00BB42AD" w:rsidP="00E972F1">
      <w:pPr>
        <w:shd w:val="clear" w:color="auto" w:fill="FFFFFF"/>
        <w:jc w:val="center"/>
        <w:rPr>
          <w:rFonts w:eastAsia="Times New Roman" w:cs="Times New Roman"/>
          <w:color w:val="000000"/>
          <w:sz w:val="17"/>
          <w:szCs w:val="17"/>
        </w:rPr>
      </w:pPr>
      <w:r>
        <w:tab/>
      </w:r>
      <w:r w:rsidR="00E972F1"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 xml:space="preserve">Prenotazioni presso </w:t>
      </w:r>
      <w:proofErr w:type="spellStart"/>
      <w:r w:rsidR="00E972F1"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>Etsi</w:t>
      </w:r>
      <w:proofErr w:type="spellEnd"/>
      <w:r w:rsidR="00E972F1"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 xml:space="preserve"> </w:t>
      </w:r>
      <w:proofErr w:type="spellStart"/>
      <w:r w:rsidR="00E972F1"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>Aps</w:t>
      </w:r>
      <w:proofErr w:type="spellEnd"/>
      <w:r w:rsidR="00E972F1">
        <w:rPr>
          <w:rFonts w:eastAsia="Times New Roman" w:cs="Times New Roman"/>
          <w:color w:val="000000"/>
          <w:sz w:val="17"/>
          <w:szCs w:val="17"/>
        </w:rPr>
        <w:t xml:space="preserve">  </w:t>
      </w:r>
      <w:r w:rsidR="00E972F1" w:rsidRPr="008A2BF0">
        <w:rPr>
          <w:b/>
          <w:color w:val="17365D"/>
        </w:rPr>
        <w:t>Sede di Novara</w:t>
      </w:r>
      <w:r w:rsidR="00E972F1">
        <w:rPr>
          <w:color w:val="17365D"/>
        </w:rPr>
        <w:t xml:space="preserve"> Via dei Caccia 7/B - T</w:t>
      </w:r>
      <w:r w:rsidR="00E972F1" w:rsidRPr="000C3842">
        <w:rPr>
          <w:color w:val="17365D"/>
        </w:rPr>
        <w:t>el. 0321/6751054-6751042 - Fax 0321-6751041 mail:  </w:t>
      </w:r>
      <w:hyperlink r:id="rId7" w:history="1">
        <w:r w:rsidR="00E972F1" w:rsidRPr="005C729E">
          <w:rPr>
            <w:rStyle w:val="Collegamentoipertestuale"/>
          </w:rPr>
          <w:t>etsi@cislnovara.it</w:t>
        </w:r>
      </w:hyperlink>
      <w:r w:rsidR="00E972F1">
        <w:rPr>
          <w:color w:val="365F91" w:themeColor="accent1" w:themeShade="BF"/>
        </w:rPr>
        <w:t xml:space="preserve"> </w:t>
      </w:r>
      <w:r w:rsidR="00E972F1" w:rsidRPr="009871E1">
        <w:rPr>
          <w:b/>
          <w:color w:val="FF0000"/>
        </w:rPr>
        <w:t>www.etsinovara.it</w:t>
      </w:r>
    </w:p>
    <w:p w:rsidR="00EB7CDD" w:rsidRPr="00BB42AD" w:rsidRDefault="00EB7CDD" w:rsidP="00BB42AD">
      <w:pPr>
        <w:tabs>
          <w:tab w:val="left" w:pos="1615"/>
        </w:tabs>
      </w:pPr>
    </w:p>
    <w:sectPr w:rsidR="00EB7CDD" w:rsidRPr="00BB42AD" w:rsidSect="00EB7CD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/>
  <w:defaultTabStop w:val="708"/>
  <w:hyphenationZone w:val="283"/>
  <w:characterSpacingControl w:val="doNotCompress"/>
  <w:compat/>
  <w:rsids>
    <w:rsidRoot w:val="00BB42AD"/>
    <w:rsid w:val="003B2F1B"/>
    <w:rsid w:val="005D2BD6"/>
    <w:rsid w:val="00985728"/>
    <w:rsid w:val="00A51A75"/>
    <w:rsid w:val="00BB42AD"/>
    <w:rsid w:val="00E75D3E"/>
    <w:rsid w:val="00E972F1"/>
    <w:rsid w:val="00EB7CDD"/>
    <w:rsid w:val="00F04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D2BD6"/>
    <w:pPr>
      <w:spacing w:after="0" w:line="240" w:lineRule="auto"/>
    </w:pPr>
    <w:rPr>
      <w:rFonts w:ascii="Calibri" w:hAnsi="Calibri" w:cs="Arial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D2BD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42A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42AD"/>
    <w:rPr>
      <w:rFonts w:ascii="Tahoma" w:hAnsi="Tahoma" w:cs="Tahoma"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E972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E972F1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E972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9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etsi@cislnovara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668</Words>
  <Characters>3808</Characters>
  <Application>Microsoft Office Word</Application>
  <DocSecurity>0</DocSecurity>
  <Lines>31</Lines>
  <Paragraphs>8</Paragraphs>
  <ScaleCrop>false</ScaleCrop>
  <Company/>
  <LinksUpToDate>false</LinksUpToDate>
  <CharactersWithSpaces>4468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dcterms:created xsi:type="dcterms:W3CDTF">2022-12-22T11:02:00Z</dcterms:created>
  <dcterms:modified xsi:type="dcterms:W3CDTF">2022-12-22T12:09:00Z</dcterms:modified>
</cp:coreProperties>
</file>