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9D" w:rsidRPr="0043529D" w:rsidRDefault="0043529D" w:rsidP="0043529D">
      <w:pPr>
        <w:rPr>
          <w:b w:val="0"/>
          <w:bCs/>
          <w:sz w:val="18"/>
          <w:szCs w:val="18"/>
        </w:rPr>
      </w:pPr>
    </w:p>
    <w:p w:rsidR="001E7FE8" w:rsidRPr="001E7FE8" w:rsidRDefault="00BF7503" w:rsidP="0043529D">
      <w:pPr>
        <w:jc w:val="center"/>
        <w:rPr>
          <w:rFonts w:asciiTheme="minorHAnsi" w:hAnsiTheme="minorHAnsi" w:cstheme="minorHAnsi"/>
          <w:i/>
          <w:iCs/>
          <w:sz w:val="48"/>
          <w:szCs w:val="48"/>
          <w:u w:val="single"/>
        </w:rPr>
      </w:pPr>
      <w:r w:rsidRPr="00BF7503">
        <w:rPr>
          <w:color w:val="2F5496" w:themeColor="accent1" w:themeShade="BF"/>
          <w:sz w:val="96"/>
          <w:szCs w:val="96"/>
        </w:rP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5.1pt" o:ole="">
            <v:imagedata r:id="rId6" o:title=""/>
          </v:shape>
          <o:OLEObject Type="Embed" ProgID="MSPhotoEd.3" ShapeID="_x0000_i1025" DrawAspect="Content" ObjectID="_1730100545" r:id="rId7"/>
        </w:object>
      </w:r>
      <w:r>
        <w:rPr>
          <w:color w:val="2F5496" w:themeColor="accent1" w:themeShade="BF"/>
          <w:sz w:val="96"/>
          <w:szCs w:val="96"/>
        </w:rPr>
        <w:t xml:space="preserve">  </w:t>
      </w:r>
      <w:r w:rsidR="001E7FE8" w:rsidRPr="001E7FE8">
        <w:rPr>
          <w:rFonts w:asciiTheme="minorHAnsi" w:hAnsiTheme="minorHAnsi" w:cstheme="minorHAnsi"/>
          <w:i/>
          <w:iCs/>
          <w:sz w:val="48"/>
          <w:szCs w:val="48"/>
          <w:u w:val="single"/>
        </w:rPr>
        <w:t>Offerte per gruppi minimo 15 persone</w:t>
      </w:r>
    </w:p>
    <w:p w:rsidR="00BF7503" w:rsidRPr="00BF7503" w:rsidRDefault="0043529D" w:rsidP="00BF7503">
      <w:pPr>
        <w:spacing w:line="192" w:lineRule="auto"/>
        <w:jc w:val="center"/>
        <w:rPr>
          <w:rFonts w:ascii="Dark Underground" w:hAnsi="Dark Underground"/>
          <w:color w:val="2F5496" w:themeColor="accent1" w:themeShade="BF"/>
          <w:sz w:val="96"/>
          <w:szCs w:val="96"/>
        </w:rPr>
      </w:pPr>
      <w:r w:rsidRPr="00BF7503">
        <w:rPr>
          <w:rFonts w:ascii="Dark Underground" w:hAnsi="Dark Underground"/>
          <w:color w:val="2F5496" w:themeColor="accent1" w:themeShade="BF"/>
          <w:sz w:val="96"/>
          <w:szCs w:val="96"/>
        </w:rPr>
        <w:t>Sharm El</w:t>
      </w:r>
      <w:r w:rsidR="00BF7503">
        <w:rPr>
          <w:rFonts w:ascii="Dark Underground" w:hAnsi="Dark Underground"/>
          <w:color w:val="2F5496" w:themeColor="accent1" w:themeShade="BF"/>
          <w:sz w:val="96"/>
          <w:szCs w:val="96"/>
        </w:rPr>
        <w:t xml:space="preserve"> </w:t>
      </w:r>
      <w:r w:rsidR="00BF7503" w:rsidRPr="00BF7503">
        <w:rPr>
          <w:rFonts w:ascii="Dark Underground" w:hAnsi="Dark Underground"/>
          <w:color w:val="2F5496" w:themeColor="accent1" w:themeShade="BF"/>
          <w:sz w:val="96"/>
          <w:szCs w:val="96"/>
        </w:rPr>
        <w:t>Sheikh</w:t>
      </w:r>
    </w:p>
    <w:p w:rsidR="0043529D" w:rsidRPr="001E7FE8" w:rsidRDefault="00BA02F7" w:rsidP="0043529D">
      <w:pPr>
        <w:jc w:val="center"/>
        <w:rPr>
          <w:i/>
          <w:iCs/>
          <w:sz w:val="48"/>
          <w:szCs w:val="48"/>
          <w:u w:val="single"/>
        </w:rPr>
      </w:pPr>
      <w:r w:rsidRPr="001E7FE8">
        <w:rPr>
          <w:i/>
          <w:iCs/>
          <w:sz w:val="48"/>
          <w:szCs w:val="48"/>
          <w:u w:val="single"/>
        </w:rPr>
        <w:t>d</w:t>
      </w:r>
      <w:r w:rsidR="0043529D" w:rsidRPr="001E7FE8">
        <w:rPr>
          <w:i/>
          <w:iCs/>
          <w:sz w:val="48"/>
          <w:szCs w:val="48"/>
          <w:u w:val="single"/>
        </w:rPr>
        <w:t>a</w:t>
      </w:r>
      <w:r w:rsidRPr="001E7FE8">
        <w:rPr>
          <w:i/>
          <w:iCs/>
          <w:sz w:val="48"/>
          <w:szCs w:val="48"/>
          <w:u w:val="single"/>
        </w:rPr>
        <w:t xml:space="preserve"> gennaio a giugno </w:t>
      </w:r>
      <w:r w:rsidR="0043529D" w:rsidRPr="001E7FE8">
        <w:rPr>
          <w:i/>
          <w:iCs/>
          <w:sz w:val="48"/>
          <w:szCs w:val="48"/>
          <w:u w:val="single"/>
        </w:rPr>
        <w:t>2023</w:t>
      </w:r>
    </w:p>
    <w:p w:rsidR="0043529D" w:rsidRPr="00BA02F7" w:rsidRDefault="0043529D" w:rsidP="001E7FE8">
      <w:pPr>
        <w:spacing w:line="168" w:lineRule="auto"/>
        <w:jc w:val="center"/>
        <w:rPr>
          <w:sz w:val="48"/>
          <w:szCs w:val="48"/>
        </w:rPr>
      </w:pPr>
      <w:r w:rsidRPr="00BA02F7">
        <w:rPr>
          <w:sz w:val="48"/>
          <w:szCs w:val="48"/>
          <w:highlight w:val="yellow"/>
        </w:rPr>
        <w:t xml:space="preserve">FUTURA CLUB ALBATROS PALACE - </w:t>
      </w:r>
      <w:r w:rsidRPr="001E7FE8">
        <w:rPr>
          <w:sz w:val="72"/>
          <w:szCs w:val="72"/>
          <w:highlight w:val="yellow"/>
        </w:rPr>
        <w:t>5 stelle</w:t>
      </w:r>
    </w:p>
    <w:p w:rsidR="0043529D" w:rsidRPr="0043529D" w:rsidRDefault="001E7FE8" w:rsidP="00A37DE1">
      <w:pPr>
        <w:rPr>
          <w:b w:val="0"/>
          <w:bCs/>
          <w:sz w:val="16"/>
          <w:szCs w:val="16"/>
        </w:rPr>
      </w:pPr>
      <w:r>
        <w:rPr>
          <w:noProof/>
        </w:rPr>
        <w:drawing>
          <wp:anchor distT="0" distB="0" distL="114300" distR="114300" simplePos="0" relativeHeight="251658240" behindDoc="0" locked="0" layoutInCell="1" allowOverlap="1">
            <wp:simplePos x="0" y="0"/>
            <wp:positionH relativeFrom="column">
              <wp:posOffset>4232910</wp:posOffset>
            </wp:positionH>
            <wp:positionV relativeFrom="paragraph">
              <wp:posOffset>8890</wp:posOffset>
            </wp:positionV>
            <wp:extent cx="2865120" cy="1908810"/>
            <wp:effectExtent l="0" t="0" r="5080" b="0"/>
            <wp:wrapSquare wrapText="bothSides"/>
            <wp:docPr id="5" name="Immagine 5" descr="Futura Vacanze, Mar Rosso protagonista dell'outgoing - Webitmag - Web in  Travel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tura Vacanze, Mar Rosso protagonista dell'outgoing - Webitmag - Web in  Travel Magazi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5120" cy="1908810"/>
                    </a:xfrm>
                    <a:prstGeom prst="rect">
                      <a:avLst/>
                    </a:prstGeom>
                    <a:noFill/>
                    <a:ln>
                      <a:noFill/>
                    </a:ln>
                  </pic:spPr>
                </pic:pic>
              </a:graphicData>
            </a:graphic>
          </wp:anchor>
        </w:drawing>
      </w:r>
      <w:r w:rsidR="0043529D" w:rsidRPr="0043529D">
        <w:rPr>
          <w:b w:val="0"/>
          <w:bCs/>
          <w:sz w:val="16"/>
          <w:szCs w:val="16"/>
        </w:rPr>
        <w:t>Il Resort, totalmente ristrutturato, sorge nella Baia di Ras Nasrani e gode di un'incantevole vista sul Mar Rosso e sull'isola di Tiran. Le gradevoli forme architettoniche, perfettamente armonizzate con il paesaggio circostante, i giardini curati, il mare cristallino e la bellissima barriera corallina sono la cornice ideale per una vacanza suggestiva e rilassante.</w:t>
      </w:r>
    </w:p>
    <w:p w:rsidR="001E7FE8" w:rsidRPr="0043529D" w:rsidRDefault="0043529D" w:rsidP="00A37DE1">
      <w:pPr>
        <w:rPr>
          <w:b w:val="0"/>
          <w:bCs/>
          <w:sz w:val="16"/>
          <w:szCs w:val="16"/>
        </w:rPr>
      </w:pPr>
      <w:r w:rsidRPr="00A37DE1">
        <w:rPr>
          <w:sz w:val="16"/>
          <w:szCs w:val="16"/>
        </w:rPr>
        <w:t>SPIAGGIA:</w:t>
      </w:r>
      <w:r w:rsidRPr="0043529D">
        <w:rPr>
          <w:b w:val="0"/>
          <w:bCs/>
          <w:sz w:val="16"/>
          <w:szCs w:val="16"/>
        </w:rPr>
        <w:t xml:space="preserve"> Con accesso diretto, ampia, di sabbia fine, privata e attrezzata. Servizio spiaggia incluso nelle quote (ombrellone, lettini e teli mare ad esaurimento). L’accesso al mare è consentito tramite un pontile galleggiante.</w:t>
      </w:r>
    </w:p>
    <w:p w:rsidR="0043529D" w:rsidRPr="0043529D" w:rsidRDefault="0043529D" w:rsidP="00A37DE1">
      <w:pPr>
        <w:rPr>
          <w:b w:val="0"/>
          <w:bCs/>
          <w:sz w:val="16"/>
          <w:szCs w:val="16"/>
        </w:rPr>
      </w:pPr>
      <w:r w:rsidRPr="00A37DE1">
        <w:rPr>
          <w:sz w:val="16"/>
          <w:szCs w:val="16"/>
        </w:rPr>
        <w:t>SISTEMAZIONE:</w:t>
      </w:r>
      <w:r w:rsidRPr="0043529D">
        <w:rPr>
          <w:b w:val="0"/>
          <w:bCs/>
          <w:sz w:val="16"/>
          <w:szCs w:val="16"/>
        </w:rPr>
        <w:t xml:space="preserve"> Camere elegantemente arredate, tutte dotate di aria condizionata, tv LCD, telefono, cassetta di sicurezza, bollitore per tè e caffè, minibar (fornito di acqua), wi-fi free, servizi con asciugacapelli, balcone o terrazzo. Si dividono in Standard Vista Giardino per 2/4 persone (occupazione max 2 adulti + 2 bambini 2/12 anni). Possibilità con supplemento di camere Standard Vista Piscina, Vista Mare e Fronte Mare. Disponibili su richiesta camere per diversamente abili.</w:t>
      </w:r>
    </w:p>
    <w:p w:rsidR="0043529D" w:rsidRPr="0043529D" w:rsidRDefault="0043529D" w:rsidP="00A37DE1">
      <w:pPr>
        <w:rPr>
          <w:b w:val="0"/>
          <w:bCs/>
          <w:sz w:val="16"/>
          <w:szCs w:val="16"/>
        </w:rPr>
      </w:pPr>
      <w:r w:rsidRPr="00A37DE1">
        <w:rPr>
          <w:sz w:val="16"/>
          <w:szCs w:val="16"/>
        </w:rPr>
        <w:t>RISTORAZIONE:</w:t>
      </w:r>
      <w:r w:rsidRPr="0043529D">
        <w:rPr>
          <w:b w:val="0"/>
          <w:bCs/>
          <w:sz w:val="16"/>
          <w:szCs w:val="16"/>
        </w:rPr>
        <w:t xml:space="preserve"> 6 ristoranti con servizio a buffet ed il ristorante "Cilantro" à la carte (a pagamento, aperto per cena. 1 cena inclusa a settimana, da prenotare in loco), dislocati nelle varie zone del Resort: il ristorante “Mediterranean” con angolo riservato per bambini, il ristorante italiano "Soprano", il ristorante orientale "Asiatique", il ristorante di pesce "Culina", il ristorante "Food Court" in spiaggia (aperto per il pranzo) ed il "Sunny Restaurant". Acqua, soft drinks e vini locali inclusi ai pasti (tutte le bevande sono servite al bicchiere).</w:t>
      </w:r>
    </w:p>
    <w:p w:rsidR="0043529D" w:rsidRPr="0043529D" w:rsidRDefault="0043529D" w:rsidP="00A37DE1">
      <w:pPr>
        <w:rPr>
          <w:b w:val="0"/>
          <w:bCs/>
          <w:sz w:val="16"/>
          <w:szCs w:val="16"/>
        </w:rPr>
      </w:pPr>
      <w:r w:rsidRPr="00A37DE1">
        <w:rPr>
          <w:sz w:val="16"/>
          <w:szCs w:val="16"/>
        </w:rPr>
        <w:t>ATTIVITÀ E SERVIZI:</w:t>
      </w:r>
      <w:r w:rsidRPr="0043529D">
        <w:rPr>
          <w:b w:val="0"/>
          <w:bCs/>
          <w:sz w:val="16"/>
          <w:szCs w:val="16"/>
        </w:rPr>
        <w:t xml:space="preserve"> 9 bar di cui 2 in piscina e 1 in spiaggia, 9 piscine di cui 6 riscaldate (in inverno) e 3 per bambini, solarium con lettini, ombrelloni e teli mare (ad esaurimento), bancomat nella hall. Le quote includono: uso delle piscine, minigolf, campo da tennis, campo polivalente, beach volley, sala biliardo, ping pong, attività sportive (aerobica, bocce, freccette, pallanuoto), anfiteatro, Acqua Park con 14 scivoli per adulti e bambini.</w:t>
      </w:r>
    </w:p>
    <w:p w:rsidR="0043529D" w:rsidRPr="0043529D" w:rsidRDefault="0043529D" w:rsidP="00A37DE1">
      <w:pPr>
        <w:rPr>
          <w:b w:val="0"/>
          <w:bCs/>
          <w:sz w:val="16"/>
          <w:szCs w:val="16"/>
        </w:rPr>
      </w:pPr>
      <w:r w:rsidRPr="00A37DE1">
        <w:rPr>
          <w:sz w:val="16"/>
          <w:szCs w:val="16"/>
        </w:rPr>
        <w:t>A PAGAMENTO:</w:t>
      </w:r>
      <w:r w:rsidRPr="0043529D">
        <w:rPr>
          <w:b w:val="0"/>
          <w:bCs/>
          <w:sz w:val="16"/>
          <w:szCs w:val="16"/>
        </w:rPr>
        <w:t xml:space="preserve"> Diving Center, Centro Benessere, salone di bellezza e parrucchiere, servizio lavanderia, servizio medico (su richiesta), farmacia all'interno del Resort, noleggio auto.</w:t>
      </w:r>
    </w:p>
    <w:p w:rsidR="0043529D" w:rsidRPr="0043529D" w:rsidRDefault="0043529D" w:rsidP="00A37DE1">
      <w:pPr>
        <w:rPr>
          <w:b w:val="0"/>
          <w:bCs/>
          <w:sz w:val="16"/>
          <w:szCs w:val="16"/>
        </w:rPr>
      </w:pPr>
      <w:r w:rsidRPr="00A37DE1">
        <w:rPr>
          <w:sz w:val="16"/>
          <w:szCs w:val="16"/>
        </w:rPr>
        <w:t>BENESSERE:</w:t>
      </w:r>
      <w:r w:rsidRPr="0043529D">
        <w:rPr>
          <w:b w:val="0"/>
          <w:bCs/>
          <w:sz w:val="16"/>
          <w:szCs w:val="16"/>
        </w:rPr>
        <w:t xml:space="preserve"> Centro Benessere con sauna, bagno turco, cabine per massaggi e trattamenti rigeneranti, palestra attrezzata.</w:t>
      </w:r>
    </w:p>
    <w:p w:rsidR="0043529D" w:rsidRPr="0043529D" w:rsidRDefault="0043529D" w:rsidP="00A37DE1">
      <w:pPr>
        <w:rPr>
          <w:b w:val="0"/>
          <w:bCs/>
          <w:sz w:val="16"/>
          <w:szCs w:val="16"/>
        </w:rPr>
      </w:pPr>
      <w:r w:rsidRPr="00A37DE1">
        <w:rPr>
          <w:sz w:val="16"/>
          <w:szCs w:val="16"/>
        </w:rPr>
        <w:t>FUTURLANDIA:</w:t>
      </w:r>
      <w:r w:rsidRPr="0043529D">
        <w:rPr>
          <w:b w:val="0"/>
          <w:bCs/>
          <w:sz w:val="16"/>
          <w:szCs w:val="16"/>
        </w:rPr>
        <w:t xml:space="preserve"> Nel magico mondo di Futurlandia, allegria e divertimento accompagnano i più piccoli durante tutto il giorno. In compagnia del simpatico Futurotto, e dell’animazione internazionale.</w:t>
      </w:r>
      <w:r w:rsidR="00D07A49">
        <w:rPr>
          <w:b w:val="0"/>
          <w:bCs/>
          <w:sz w:val="16"/>
          <w:szCs w:val="16"/>
        </w:rPr>
        <w:t xml:space="preserve"> </w:t>
      </w:r>
      <w:r w:rsidRPr="0043529D">
        <w:rPr>
          <w:b w:val="0"/>
          <w:bCs/>
          <w:sz w:val="16"/>
          <w:szCs w:val="16"/>
        </w:rPr>
        <w:t>Nota: la descrizione dell’Hotel ha scopo puramente illustrativo e pertanto suscettibile di variazioni o modifiche; per la descrizione ufficiale si rimanda al nostro sito www.futuravacanze.it</w:t>
      </w:r>
    </w:p>
    <w:p w:rsidR="0043529D" w:rsidRPr="00BA02F7" w:rsidRDefault="0043529D" w:rsidP="0043529D">
      <w:pPr>
        <w:jc w:val="center"/>
        <w:rPr>
          <w:sz w:val="40"/>
          <w:szCs w:val="40"/>
        </w:rPr>
      </w:pPr>
      <w:r w:rsidRPr="00D07A49">
        <w:rPr>
          <w:sz w:val="40"/>
          <w:szCs w:val="40"/>
          <w:highlight w:val="yellow"/>
        </w:rPr>
        <w:t>FORMULA HARD ALL INCLUSIVE</w:t>
      </w:r>
    </w:p>
    <w:p w:rsidR="00FA6C6C" w:rsidRPr="00D07A49" w:rsidRDefault="0043529D" w:rsidP="0043529D">
      <w:pPr>
        <w:rPr>
          <w:b w:val="0"/>
          <w:bCs/>
          <w:sz w:val="16"/>
          <w:szCs w:val="16"/>
        </w:rPr>
      </w:pPr>
      <w:r w:rsidRPr="0043529D">
        <w:rPr>
          <w:b w:val="0"/>
          <w:bCs/>
          <w:sz w:val="16"/>
          <w:szCs w:val="16"/>
        </w:rPr>
        <w:t>Pensione Completa nei ristoranti “Mediterranean”, "Sunny Restaurant", (specialità internazionali), "Soprano" (cucina italiana),  "L'Asiatique" (cucina orientale), il "Culina" (a base di pesce) ° Snack al "Food Court" (dalle 12.00 alle 17.00) ° Late breakfast presso il ristorante "Sunny Restaurant" dalle 10.00 alle 11.00 ° Late Dinner presso il ristorante "Sunny Restaurant" (dalle 22.00 alle 00.00) ° Bevande incluse ai pasti e durante la giornata (secondo gli orari di apertura dei bar) con acqua, soft drinks, caffè, birra, succhi di frutta, vini locali, bevande analcoliche e cocktail con liquori locali (tutte le bevande sono servite al bicchiere) ° Dolci e biscotti presso il "Lobby Bar" dalle 15.00 alle 18.00.</w:t>
      </w:r>
      <w:r w:rsidR="00D07A49">
        <w:rPr>
          <w:b w:val="0"/>
          <w:bCs/>
          <w:sz w:val="16"/>
          <w:szCs w:val="16"/>
        </w:rPr>
        <w:t xml:space="preserve"> </w:t>
      </w:r>
      <w:r w:rsidRPr="0043529D">
        <w:rPr>
          <w:b w:val="0"/>
          <w:bCs/>
          <w:sz w:val="16"/>
          <w:szCs w:val="16"/>
        </w:rPr>
        <w:t>Nota Bene: non sono inclusi alcolici e superalcolici esteri, soft drink e bibite in lattina e/o in bottiglia e tutto quanto non indicato nella Formula Hard All Inclusive.</w:t>
      </w:r>
    </w:p>
    <w:p w:rsidR="00D07A49" w:rsidRPr="00D07A49" w:rsidRDefault="00D07A49" w:rsidP="00D07A49">
      <w:pPr>
        <w:jc w:val="center"/>
        <w:rPr>
          <w:b w:val="0"/>
          <w:bCs/>
          <w:i/>
          <w:iCs/>
          <w:sz w:val="18"/>
          <w:szCs w:val="18"/>
        </w:rPr>
      </w:pPr>
      <w:r w:rsidRPr="00D07A49">
        <w:rPr>
          <w:i/>
          <w:iCs/>
          <w:sz w:val="18"/>
          <w:szCs w:val="18"/>
          <w:u w:val="single"/>
        </w:rPr>
        <w:t xml:space="preserve">Partenze da Malpensa, Verona, Bergamo, Bologna / </w:t>
      </w:r>
      <w:r w:rsidRPr="00D07A49">
        <w:rPr>
          <w:i/>
          <w:iCs/>
          <w:sz w:val="18"/>
          <w:szCs w:val="18"/>
        </w:rPr>
        <w:t xml:space="preserve"> </w:t>
      </w:r>
      <w:r w:rsidRPr="00D07A49">
        <w:rPr>
          <w:b w:val="0"/>
          <w:bCs/>
          <w:i/>
          <w:iCs/>
          <w:sz w:val="18"/>
          <w:szCs w:val="18"/>
        </w:rPr>
        <w:t>Quotazio</w:t>
      </w:r>
      <w:r>
        <w:rPr>
          <w:b w:val="0"/>
          <w:bCs/>
          <w:i/>
          <w:iCs/>
          <w:sz w:val="18"/>
          <w:szCs w:val="18"/>
        </w:rPr>
        <w:t>ni</w:t>
      </w:r>
      <w:r w:rsidRPr="00D07A49">
        <w:rPr>
          <w:b w:val="0"/>
          <w:bCs/>
          <w:i/>
          <w:iCs/>
          <w:sz w:val="18"/>
          <w:szCs w:val="18"/>
        </w:rPr>
        <w:t xml:space="preserve"> valida solo al raggiungimento di 15 persone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5382"/>
      </w:tblGrid>
      <w:tr w:rsidR="00D07A49" w:rsidTr="00D07A49">
        <w:tc>
          <w:tcPr>
            <w:tcW w:w="5382" w:type="dxa"/>
          </w:tcPr>
          <w:p w:rsidR="00D07A49" w:rsidRDefault="00D07A49" w:rsidP="00D07A49">
            <w:pPr>
              <w:jc w:val="right"/>
              <w:rPr>
                <w:b w:val="0"/>
                <w:bCs/>
                <w:sz w:val="21"/>
                <w:szCs w:val="21"/>
              </w:rPr>
            </w:pPr>
            <w:r w:rsidRPr="00A37DE1">
              <w:rPr>
                <w:b w:val="0"/>
                <w:bCs/>
                <w:sz w:val="21"/>
                <w:szCs w:val="21"/>
              </w:rPr>
              <w:t>8 e 15 gennaio</w:t>
            </w:r>
            <w:r>
              <w:rPr>
                <w:b w:val="0"/>
                <w:bCs/>
                <w:sz w:val="21"/>
                <w:szCs w:val="21"/>
              </w:rPr>
              <w:t>:</w:t>
            </w:r>
          </w:p>
          <w:p w:rsidR="00D07A49" w:rsidRDefault="00D07A49" w:rsidP="00D07A49">
            <w:pPr>
              <w:jc w:val="right"/>
              <w:rPr>
                <w:b w:val="0"/>
                <w:bCs/>
                <w:sz w:val="21"/>
                <w:szCs w:val="21"/>
              </w:rPr>
            </w:pPr>
            <w:r w:rsidRPr="00A37DE1">
              <w:rPr>
                <w:b w:val="0"/>
                <w:bCs/>
                <w:sz w:val="21"/>
                <w:szCs w:val="21"/>
              </w:rPr>
              <w:t>22 e 29 gennaio:</w:t>
            </w:r>
          </w:p>
          <w:p w:rsidR="00D07A49" w:rsidRDefault="00D07A49" w:rsidP="00D07A49">
            <w:pPr>
              <w:jc w:val="right"/>
              <w:rPr>
                <w:b w:val="0"/>
                <w:bCs/>
                <w:sz w:val="21"/>
                <w:szCs w:val="21"/>
              </w:rPr>
            </w:pPr>
            <w:r w:rsidRPr="00A37DE1">
              <w:rPr>
                <w:b w:val="0"/>
                <w:bCs/>
                <w:sz w:val="21"/>
                <w:szCs w:val="21"/>
              </w:rPr>
              <w:t>5, 12 e 19  febbraio:</w:t>
            </w:r>
          </w:p>
          <w:p w:rsidR="00D07A49" w:rsidRDefault="00D07A49" w:rsidP="00D07A49">
            <w:pPr>
              <w:jc w:val="right"/>
              <w:rPr>
                <w:b w:val="0"/>
                <w:bCs/>
                <w:sz w:val="21"/>
                <w:szCs w:val="21"/>
              </w:rPr>
            </w:pPr>
            <w:r w:rsidRPr="00A37DE1">
              <w:rPr>
                <w:b w:val="0"/>
                <w:bCs/>
                <w:sz w:val="21"/>
                <w:szCs w:val="21"/>
              </w:rPr>
              <w:t xml:space="preserve">26 febbraio e 5 marzo: </w:t>
            </w:r>
          </w:p>
          <w:p w:rsidR="00D07A49" w:rsidRDefault="00D07A49" w:rsidP="00D07A49">
            <w:pPr>
              <w:jc w:val="right"/>
              <w:rPr>
                <w:b w:val="0"/>
                <w:bCs/>
                <w:sz w:val="21"/>
                <w:szCs w:val="21"/>
              </w:rPr>
            </w:pPr>
            <w:r w:rsidRPr="00A37DE1">
              <w:rPr>
                <w:b w:val="0"/>
                <w:bCs/>
                <w:sz w:val="21"/>
                <w:szCs w:val="21"/>
              </w:rPr>
              <w:t xml:space="preserve">12 e 19 marzo: </w:t>
            </w:r>
          </w:p>
          <w:p w:rsidR="00D07A49" w:rsidRDefault="00D07A49" w:rsidP="00D07A49">
            <w:pPr>
              <w:jc w:val="right"/>
              <w:rPr>
                <w:b w:val="0"/>
                <w:bCs/>
                <w:sz w:val="21"/>
                <w:szCs w:val="21"/>
              </w:rPr>
            </w:pPr>
            <w:r w:rsidRPr="00A37DE1">
              <w:rPr>
                <w:b w:val="0"/>
                <w:bCs/>
                <w:sz w:val="21"/>
                <w:szCs w:val="21"/>
              </w:rPr>
              <w:t>16 aprile:</w:t>
            </w:r>
          </w:p>
          <w:p w:rsidR="00BF7503" w:rsidRDefault="00D07A49" w:rsidP="00D07A49">
            <w:pPr>
              <w:jc w:val="right"/>
              <w:rPr>
                <w:b w:val="0"/>
                <w:bCs/>
                <w:sz w:val="16"/>
                <w:szCs w:val="16"/>
              </w:rPr>
            </w:pPr>
            <w:r w:rsidRPr="00A37DE1">
              <w:rPr>
                <w:b w:val="0"/>
                <w:bCs/>
                <w:sz w:val="21"/>
                <w:szCs w:val="21"/>
              </w:rPr>
              <w:t>30 aprile, 7, 14, 21 e 28 Maggio e 4, 11, 18 e 25 Giugno:</w:t>
            </w:r>
          </w:p>
          <w:p w:rsidR="00BF7503" w:rsidRDefault="00BF7503" w:rsidP="00BF7503">
            <w:pPr>
              <w:tabs>
                <w:tab w:val="left" w:pos="4138"/>
              </w:tabs>
              <w:rPr>
                <w:sz w:val="16"/>
                <w:szCs w:val="16"/>
              </w:rPr>
            </w:pPr>
          </w:p>
          <w:p w:rsidR="004408F7" w:rsidRPr="004408F7" w:rsidRDefault="00BF7503" w:rsidP="004408F7">
            <w:pPr>
              <w:tabs>
                <w:tab w:val="left" w:pos="4138"/>
              </w:tabs>
              <w:ind w:right="-3765"/>
              <w:rPr>
                <w:highlight w:val="cyan"/>
              </w:rPr>
            </w:pPr>
            <w:r w:rsidRPr="004408F7">
              <w:rPr>
                <w:highlight w:val="cyan"/>
              </w:rPr>
              <w:t>Iscrizione con l’acconto Acconto di 260,00 Euro x 1 settimana</w:t>
            </w:r>
            <w:r w:rsidR="004408F7" w:rsidRPr="004408F7">
              <w:rPr>
                <w:highlight w:val="cyan"/>
              </w:rPr>
              <w:t xml:space="preserve">  </w:t>
            </w:r>
          </w:p>
          <w:p w:rsidR="00D07A49" w:rsidRPr="004408F7" w:rsidRDefault="004408F7" w:rsidP="004408F7">
            <w:pPr>
              <w:rPr>
                <w:sz w:val="16"/>
                <w:szCs w:val="16"/>
              </w:rPr>
            </w:pPr>
            <w:r w:rsidRPr="004408F7">
              <w:rPr>
                <w:highlight w:val="cyan"/>
              </w:rPr>
              <w:t>Iscrizione con l’acconto Acconto di 450,00 Euro x 2 settimane</w:t>
            </w:r>
            <w:r>
              <w:rPr>
                <w:sz w:val="16"/>
                <w:szCs w:val="16"/>
              </w:rPr>
              <w:t xml:space="preserve"> </w:t>
            </w:r>
          </w:p>
        </w:tc>
        <w:tc>
          <w:tcPr>
            <w:tcW w:w="5382" w:type="dxa"/>
          </w:tcPr>
          <w:p w:rsidR="00D07A49" w:rsidRPr="00A37DE1" w:rsidRDefault="00D07A49" w:rsidP="00D07A49">
            <w:pPr>
              <w:rPr>
                <w:b w:val="0"/>
                <w:bCs/>
                <w:sz w:val="21"/>
                <w:szCs w:val="21"/>
              </w:rPr>
            </w:pPr>
            <w:r w:rsidRPr="00A37DE1">
              <w:rPr>
                <w:sz w:val="21"/>
                <w:szCs w:val="21"/>
              </w:rPr>
              <w:t>€ 725</w:t>
            </w:r>
            <w:r w:rsidRPr="00A37DE1">
              <w:rPr>
                <w:b w:val="0"/>
                <w:bCs/>
                <w:sz w:val="21"/>
                <w:szCs w:val="21"/>
              </w:rPr>
              <w:t xml:space="preserve"> 1 settimana - </w:t>
            </w:r>
            <w:r w:rsidRPr="00A37DE1">
              <w:rPr>
                <w:sz w:val="21"/>
                <w:szCs w:val="21"/>
              </w:rPr>
              <w:t>€ 1125</w:t>
            </w:r>
            <w:r w:rsidRPr="00A37DE1">
              <w:rPr>
                <w:b w:val="0"/>
                <w:bCs/>
                <w:sz w:val="21"/>
                <w:szCs w:val="21"/>
              </w:rPr>
              <w:t xml:space="preserve"> 2 settimane</w:t>
            </w:r>
          </w:p>
          <w:p w:rsidR="00D07A49" w:rsidRPr="00A37DE1" w:rsidRDefault="00D07A49" w:rsidP="00D07A49">
            <w:pPr>
              <w:rPr>
                <w:b w:val="0"/>
                <w:bCs/>
                <w:sz w:val="21"/>
                <w:szCs w:val="21"/>
              </w:rPr>
            </w:pPr>
            <w:r w:rsidRPr="00A37DE1">
              <w:rPr>
                <w:sz w:val="21"/>
                <w:szCs w:val="21"/>
              </w:rPr>
              <w:t>€ 72</w:t>
            </w:r>
            <w:r>
              <w:rPr>
                <w:sz w:val="21"/>
                <w:szCs w:val="21"/>
              </w:rPr>
              <w:t>5</w:t>
            </w:r>
            <w:r w:rsidRPr="00A37DE1">
              <w:rPr>
                <w:b w:val="0"/>
                <w:bCs/>
                <w:sz w:val="21"/>
                <w:szCs w:val="21"/>
              </w:rPr>
              <w:t xml:space="preserve"> 1 settimana - </w:t>
            </w:r>
            <w:r w:rsidRPr="00A37DE1">
              <w:rPr>
                <w:sz w:val="21"/>
                <w:szCs w:val="21"/>
              </w:rPr>
              <w:t>€ 1170</w:t>
            </w:r>
            <w:r w:rsidRPr="00A37DE1">
              <w:rPr>
                <w:b w:val="0"/>
                <w:bCs/>
                <w:sz w:val="21"/>
                <w:szCs w:val="21"/>
              </w:rPr>
              <w:t xml:space="preserve"> 2 settimane</w:t>
            </w:r>
          </w:p>
          <w:p w:rsidR="00D07A49" w:rsidRPr="00A37DE1" w:rsidRDefault="00D07A49" w:rsidP="00D07A49">
            <w:pPr>
              <w:rPr>
                <w:b w:val="0"/>
                <w:bCs/>
                <w:sz w:val="21"/>
                <w:szCs w:val="21"/>
              </w:rPr>
            </w:pPr>
            <w:r w:rsidRPr="00A37DE1">
              <w:rPr>
                <w:sz w:val="21"/>
                <w:szCs w:val="21"/>
              </w:rPr>
              <w:t>€ 769</w:t>
            </w:r>
            <w:r w:rsidRPr="00A37DE1">
              <w:rPr>
                <w:b w:val="0"/>
                <w:bCs/>
                <w:sz w:val="21"/>
                <w:szCs w:val="21"/>
              </w:rPr>
              <w:t xml:space="preserve"> 1 settimana - </w:t>
            </w:r>
            <w:r w:rsidRPr="00A37DE1">
              <w:rPr>
                <w:sz w:val="21"/>
                <w:szCs w:val="21"/>
              </w:rPr>
              <w:t xml:space="preserve">€ 1215 </w:t>
            </w:r>
            <w:r w:rsidRPr="00A37DE1">
              <w:rPr>
                <w:b w:val="0"/>
                <w:bCs/>
                <w:sz w:val="21"/>
                <w:szCs w:val="21"/>
              </w:rPr>
              <w:t>2 settimane</w:t>
            </w:r>
          </w:p>
          <w:p w:rsidR="00D07A49" w:rsidRPr="00A37DE1" w:rsidRDefault="00D07A49" w:rsidP="00D07A49">
            <w:pPr>
              <w:rPr>
                <w:b w:val="0"/>
                <w:bCs/>
                <w:sz w:val="21"/>
                <w:szCs w:val="21"/>
              </w:rPr>
            </w:pPr>
            <w:r w:rsidRPr="00A37DE1">
              <w:rPr>
                <w:sz w:val="21"/>
                <w:szCs w:val="21"/>
              </w:rPr>
              <w:t>€ 769</w:t>
            </w:r>
            <w:r w:rsidRPr="00A37DE1">
              <w:rPr>
                <w:b w:val="0"/>
                <w:bCs/>
                <w:sz w:val="21"/>
                <w:szCs w:val="21"/>
              </w:rPr>
              <w:t xml:space="preserve"> 1 settimana - </w:t>
            </w:r>
            <w:r w:rsidRPr="00A37DE1">
              <w:rPr>
                <w:sz w:val="21"/>
                <w:szCs w:val="21"/>
              </w:rPr>
              <w:t>€ 1260</w:t>
            </w:r>
            <w:r w:rsidRPr="00A37DE1">
              <w:rPr>
                <w:b w:val="0"/>
                <w:bCs/>
                <w:sz w:val="21"/>
                <w:szCs w:val="21"/>
              </w:rPr>
              <w:t xml:space="preserve"> 2 settimane</w:t>
            </w:r>
          </w:p>
          <w:p w:rsidR="00D07A49" w:rsidRPr="00A37DE1" w:rsidRDefault="00D07A49" w:rsidP="00D07A49">
            <w:pPr>
              <w:rPr>
                <w:b w:val="0"/>
                <w:bCs/>
                <w:sz w:val="21"/>
                <w:szCs w:val="21"/>
              </w:rPr>
            </w:pPr>
            <w:r w:rsidRPr="00A37DE1">
              <w:rPr>
                <w:sz w:val="21"/>
                <w:szCs w:val="21"/>
              </w:rPr>
              <w:t>€ 815</w:t>
            </w:r>
            <w:r w:rsidRPr="00A37DE1">
              <w:rPr>
                <w:b w:val="0"/>
                <w:bCs/>
                <w:sz w:val="21"/>
                <w:szCs w:val="21"/>
              </w:rPr>
              <w:t xml:space="preserve"> 1 settimana - </w:t>
            </w:r>
            <w:r w:rsidRPr="00A37DE1">
              <w:rPr>
                <w:sz w:val="21"/>
                <w:szCs w:val="21"/>
              </w:rPr>
              <w:t>€ 1309</w:t>
            </w:r>
            <w:r w:rsidRPr="00A37DE1">
              <w:rPr>
                <w:b w:val="0"/>
                <w:bCs/>
                <w:sz w:val="21"/>
                <w:szCs w:val="21"/>
              </w:rPr>
              <w:t xml:space="preserve"> 2 settimane</w:t>
            </w:r>
          </w:p>
          <w:p w:rsidR="00D07A49" w:rsidRPr="00A37DE1" w:rsidRDefault="00D07A49" w:rsidP="00D07A49">
            <w:pPr>
              <w:rPr>
                <w:b w:val="0"/>
                <w:bCs/>
                <w:sz w:val="21"/>
                <w:szCs w:val="21"/>
              </w:rPr>
            </w:pPr>
            <w:r w:rsidRPr="00A37DE1">
              <w:rPr>
                <w:sz w:val="21"/>
                <w:szCs w:val="21"/>
              </w:rPr>
              <w:t>€ 930</w:t>
            </w:r>
            <w:r w:rsidRPr="00A37DE1">
              <w:rPr>
                <w:b w:val="0"/>
                <w:bCs/>
                <w:sz w:val="21"/>
                <w:szCs w:val="21"/>
              </w:rPr>
              <w:t xml:space="preserve"> 1 settimana - </w:t>
            </w:r>
            <w:r w:rsidRPr="00A37DE1">
              <w:rPr>
                <w:sz w:val="21"/>
                <w:szCs w:val="21"/>
              </w:rPr>
              <w:t>€ 1425</w:t>
            </w:r>
            <w:r w:rsidRPr="00A37DE1">
              <w:rPr>
                <w:b w:val="0"/>
                <w:bCs/>
                <w:sz w:val="21"/>
                <w:szCs w:val="21"/>
              </w:rPr>
              <w:t xml:space="preserve"> 2 settimane</w:t>
            </w:r>
          </w:p>
          <w:p w:rsidR="00D07A49" w:rsidRDefault="00D07A49" w:rsidP="00D07A49">
            <w:pPr>
              <w:rPr>
                <w:b w:val="0"/>
                <w:bCs/>
                <w:sz w:val="21"/>
                <w:szCs w:val="21"/>
              </w:rPr>
            </w:pPr>
            <w:r w:rsidRPr="00A37DE1">
              <w:rPr>
                <w:sz w:val="21"/>
                <w:szCs w:val="21"/>
              </w:rPr>
              <w:t>€ 815</w:t>
            </w:r>
            <w:r w:rsidRPr="00A37DE1">
              <w:rPr>
                <w:b w:val="0"/>
                <w:bCs/>
                <w:sz w:val="21"/>
                <w:szCs w:val="21"/>
              </w:rPr>
              <w:t xml:space="preserve"> 1 settimana - </w:t>
            </w:r>
            <w:r w:rsidRPr="00A37DE1">
              <w:rPr>
                <w:sz w:val="21"/>
                <w:szCs w:val="21"/>
              </w:rPr>
              <w:t>€ 1309</w:t>
            </w:r>
            <w:r w:rsidRPr="00A37DE1">
              <w:rPr>
                <w:b w:val="0"/>
                <w:bCs/>
                <w:sz w:val="21"/>
                <w:szCs w:val="21"/>
              </w:rPr>
              <w:t xml:space="preserve"> 2 settimane</w:t>
            </w:r>
          </w:p>
          <w:p w:rsidR="00BF7503" w:rsidRDefault="00BF7503" w:rsidP="00D07A49">
            <w:pPr>
              <w:rPr>
                <w:b w:val="0"/>
                <w:bCs/>
                <w:sz w:val="21"/>
                <w:szCs w:val="21"/>
              </w:rPr>
            </w:pPr>
          </w:p>
          <w:p w:rsidR="00BF7503" w:rsidRDefault="00BF7503" w:rsidP="004408F7">
            <w:pPr>
              <w:ind w:left="3123" w:hanging="3123"/>
              <w:rPr>
                <w:b w:val="0"/>
                <w:bCs/>
                <w:sz w:val="21"/>
                <w:szCs w:val="21"/>
              </w:rPr>
            </w:pPr>
          </w:p>
          <w:p w:rsidR="00BF7503" w:rsidRDefault="00BF7503" w:rsidP="00D07A49">
            <w:pPr>
              <w:rPr>
                <w:b w:val="0"/>
                <w:bCs/>
                <w:sz w:val="21"/>
                <w:szCs w:val="21"/>
              </w:rPr>
            </w:pPr>
          </w:p>
          <w:p w:rsidR="00BF7503" w:rsidRDefault="00BF7503" w:rsidP="00D07A49">
            <w:pPr>
              <w:rPr>
                <w:b w:val="0"/>
                <w:bCs/>
                <w:sz w:val="16"/>
                <w:szCs w:val="16"/>
              </w:rPr>
            </w:pPr>
          </w:p>
        </w:tc>
      </w:tr>
    </w:tbl>
    <w:p w:rsidR="00D07A49" w:rsidRPr="00A37DE1" w:rsidRDefault="00D07A49" w:rsidP="00D07A49">
      <w:pPr>
        <w:rPr>
          <w:sz w:val="18"/>
          <w:szCs w:val="18"/>
          <w:u w:val="single"/>
        </w:rPr>
      </w:pPr>
      <w:r w:rsidRPr="004408F7">
        <w:rPr>
          <w:sz w:val="18"/>
          <w:szCs w:val="18"/>
          <w:highlight w:val="yellow"/>
          <w:u w:val="single"/>
        </w:rPr>
        <w:t>SUPPLEMENTI OBBLIGATORI A PERSONA: Visto d’ingresso € 30, assicurazione medico, bagaglio e annullamento € 80</w:t>
      </w:r>
    </w:p>
    <w:p w:rsidR="001E7FE8" w:rsidRPr="004408F7" w:rsidRDefault="001E7FE8" w:rsidP="001E7FE8">
      <w:pPr>
        <w:rPr>
          <w:b w:val="0"/>
          <w:bCs/>
          <w:color w:val="1F3864" w:themeColor="accent1" w:themeShade="80"/>
          <w:sz w:val="18"/>
          <w:szCs w:val="18"/>
        </w:rPr>
      </w:pPr>
      <w:r w:rsidRPr="004408F7">
        <w:rPr>
          <w:b w:val="0"/>
          <w:bCs/>
          <w:color w:val="1F3864" w:themeColor="accent1" w:themeShade="80"/>
          <w:sz w:val="18"/>
          <w:szCs w:val="18"/>
        </w:rPr>
        <w:t xml:space="preserve">Supplemento doppio uso singola: </w:t>
      </w:r>
      <w:r w:rsidR="00A37DE1" w:rsidRPr="004408F7">
        <w:rPr>
          <w:b w:val="0"/>
          <w:bCs/>
          <w:color w:val="1F3864" w:themeColor="accent1" w:themeShade="80"/>
          <w:sz w:val="18"/>
          <w:szCs w:val="18"/>
        </w:rPr>
        <w:t>50% sul solo soggiorno (quotazione su richiesta)</w:t>
      </w:r>
    </w:p>
    <w:p w:rsidR="001E7FE8" w:rsidRDefault="001E7FE8" w:rsidP="001E7FE8">
      <w:pPr>
        <w:rPr>
          <w:b w:val="0"/>
          <w:bCs/>
          <w:sz w:val="18"/>
          <w:szCs w:val="18"/>
        </w:rPr>
      </w:pPr>
      <w:r w:rsidRPr="00A37DE1">
        <w:rPr>
          <w:b w:val="0"/>
          <w:bCs/>
          <w:sz w:val="18"/>
          <w:szCs w:val="18"/>
        </w:rPr>
        <w:t>Supplementi Hotel a persona a settimana: camera Superior e Deluxe € 50; camera Fronte Mare e Deluxe Fronte Mare € 110.</w:t>
      </w:r>
    </w:p>
    <w:p w:rsidR="00D07A49" w:rsidRPr="00D07A49" w:rsidRDefault="00D07A49" w:rsidP="001E7FE8">
      <w:pPr>
        <w:rPr>
          <w:b w:val="0"/>
          <w:bCs/>
          <w:sz w:val="13"/>
          <w:szCs w:val="13"/>
        </w:rPr>
      </w:pPr>
    </w:p>
    <w:p w:rsidR="001E7FE8" w:rsidRPr="00A37DE1" w:rsidRDefault="001E7FE8" w:rsidP="001E7FE8">
      <w:pPr>
        <w:rPr>
          <w:b w:val="0"/>
          <w:bCs/>
          <w:sz w:val="18"/>
          <w:szCs w:val="18"/>
        </w:rPr>
      </w:pPr>
      <w:r w:rsidRPr="00D07A49">
        <w:rPr>
          <w:sz w:val="18"/>
          <w:szCs w:val="18"/>
        </w:rPr>
        <w:t>LA QUOTA COMPRENDE:</w:t>
      </w:r>
      <w:r w:rsidRPr="00A37DE1">
        <w:rPr>
          <w:b w:val="0"/>
          <w:bCs/>
          <w:sz w:val="18"/>
          <w:szCs w:val="18"/>
        </w:rPr>
        <w:t xml:space="preserve"> Viaggio a/r diretto per </w:t>
      </w:r>
      <w:r w:rsidR="004313F8">
        <w:rPr>
          <w:b w:val="0"/>
          <w:bCs/>
          <w:sz w:val="18"/>
          <w:szCs w:val="18"/>
        </w:rPr>
        <w:t>Sharm</w:t>
      </w:r>
      <w:r w:rsidRPr="00A37DE1">
        <w:rPr>
          <w:b w:val="0"/>
          <w:bCs/>
          <w:sz w:val="18"/>
          <w:szCs w:val="18"/>
        </w:rPr>
        <w:t xml:space="preserve"> ; Trasferimenti in loco dall’aeroporto al villaggio e viceversa; Sistema-zione in camera doppia standard; trattamento di Hard ALL INCLUSIVE; assistenza in loco.</w:t>
      </w:r>
    </w:p>
    <w:p w:rsidR="001E7FE8" w:rsidRDefault="001E7FE8" w:rsidP="0043529D">
      <w:pPr>
        <w:rPr>
          <w:b w:val="0"/>
          <w:bCs/>
          <w:sz w:val="18"/>
          <w:szCs w:val="18"/>
        </w:rPr>
      </w:pPr>
      <w:r w:rsidRPr="00A37DE1">
        <w:rPr>
          <w:sz w:val="18"/>
          <w:szCs w:val="18"/>
        </w:rPr>
        <w:t>LA QUOTA NON COMPRENDE:</w:t>
      </w:r>
      <w:r w:rsidRPr="00A37DE1">
        <w:rPr>
          <w:b w:val="0"/>
          <w:bCs/>
          <w:sz w:val="18"/>
          <w:szCs w:val="18"/>
        </w:rPr>
        <w:t xml:space="preserve"> Trasferimento all’aeroporto di partenza; SUPPLEMENTI OBBLIGATORI A PERSONA: Visto d’ingresso € 30, assicurazione medico, bagaglio e annullamento € 80; tutto quanto non menzionato nella voce "la quota comprende”.</w:t>
      </w:r>
    </w:p>
    <w:p w:rsidR="004408F7" w:rsidRPr="004408F7" w:rsidRDefault="004408F7" w:rsidP="004408F7">
      <w:pPr>
        <w:pStyle w:val="Paragrafoelenco"/>
        <w:tabs>
          <w:tab w:val="left" w:pos="405"/>
          <w:tab w:val="left" w:pos="4245"/>
        </w:tabs>
        <w:jc w:val="center"/>
        <w:rPr>
          <w:rFonts w:asciiTheme="majorHAnsi" w:hAnsiTheme="majorHAnsi"/>
          <w:b/>
          <w:color w:val="2F5496" w:themeColor="accent1" w:themeShade="BF"/>
          <w:u w:val="single"/>
        </w:rPr>
      </w:pPr>
      <w:r w:rsidRPr="004408F7">
        <w:rPr>
          <w:rFonts w:asciiTheme="majorHAnsi" w:hAnsiTheme="majorHAnsi"/>
          <w:b/>
          <w:color w:val="2F5496" w:themeColor="accent1" w:themeShade="BF"/>
          <w:u w:val="single"/>
        </w:rPr>
        <w:t xml:space="preserve">Organizzazione Tecnica: I Viaggi di Job s.r.l.  </w:t>
      </w:r>
    </w:p>
    <w:p w:rsidR="004408F7" w:rsidRPr="0043529D" w:rsidRDefault="004408F7" w:rsidP="004408F7">
      <w:pPr>
        <w:pStyle w:val="Paragrafoelenco"/>
        <w:tabs>
          <w:tab w:val="left" w:pos="405"/>
          <w:tab w:val="left" w:pos="4245"/>
        </w:tabs>
        <w:jc w:val="center"/>
        <w:rPr>
          <w:b/>
          <w:bCs/>
          <w:sz w:val="16"/>
          <w:szCs w:val="16"/>
        </w:rPr>
      </w:pPr>
      <w:r w:rsidRPr="004408F7">
        <w:rPr>
          <w:rFonts w:asciiTheme="majorHAnsi" w:hAnsiTheme="majorHAnsi"/>
          <w:b/>
          <w:color w:val="1F3864" w:themeColor="accent1" w:themeShade="80"/>
          <w:u w:val="single"/>
        </w:rPr>
        <w:t>ETSI Sede di Novara – Via dei Caccia 7/B -  tel. 0321/6751054-42  fax 0321/6751041 etsi@cislnovara.it</w:t>
      </w:r>
    </w:p>
    <w:sectPr w:rsidR="004408F7" w:rsidRPr="0043529D" w:rsidSect="004408F7">
      <w:footerReference w:type="default" r:id="rId9"/>
      <w:pgSz w:w="11900" w:h="16840"/>
      <w:pgMar w:top="45" w:right="560" w:bottom="1134" w:left="56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F6" w:rsidRDefault="009667F6" w:rsidP="0043529D">
      <w:r>
        <w:separator/>
      </w:r>
    </w:p>
  </w:endnote>
  <w:endnote w:type="continuationSeparator" w:id="0">
    <w:p w:rsidR="009667F6" w:rsidRDefault="009667F6" w:rsidP="0043529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rk Underground">
    <w:altName w:val="Mangal"/>
    <w:charset w:val="00"/>
    <w:family w:val="auto"/>
    <w:pitch w:val="variable"/>
    <w:sig w:usb0="00000003"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9D" w:rsidRDefault="0043529D" w:rsidP="0043529D">
    <w:pPr>
      <w:pStyle w:val="Pidipagina"/>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F6" w:rsidRDefault="009667F6" w:rsidP="0043529D">
      <w:r>
        <w:separator/>
      </w:r>
    </w:p>
  </w:footnote>
  <w:footnote w:type="continuationSeparator" w:id="0">
    <w:p w:rsidR="009667F6" w:rsidRDefault="009667F6" w:rsidP="004352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283"/>
  <w:drawingGridHorizontalSpacing w:val="201"/>
  <w:characterSpacingControl w:val="doNotCompress"/>
  <w:hdrShapeDefaults>
    <o:shapedefaults v:ext="edit" spidmax="9218"/>
  </w:hdrShapeDefaults>
  <w:footnotePr>
    <w:footnote w:id="-1"/>
    <w:footnote w:id="0"/>
  </w:footnotePr>
  <w:endnotePr>
    <w:endnote w:id="-1"/>
    <w:endnote w:id="0"/>
  </w:endnotePr>
  <w:compat/>
  <w:rsids>
    <w:rsidRoot w:val="0043529D"/>
    <w:rsid w:val="001E7FE8"/>
    <w:rsid w:val="00273233"/>
    <w:rsid w:val="002D70A8"/>
    <w:rsid w:val="004313F8"/>
    <w:rsid w:val="0043529D"/>
    <w:rsid w:val="004408F7"/>
    <w:rsid w:val="004A303E"/>
    <w:rsid w:val="00531467"/>
    <w:rsid w:val="005E2291"/>
    <w:rsid w:val="006F6FB5"/>
    <w:rsid w:val="0083030E"/>
    <w:rsid w:val="009667F6"/>
    <w:rsid w:val="00A37DE1"/>
    <w:rsid w:val="00B01E18"/>
    <w:rsid w:val="00B34411"/>
    <w:rsid w:val="00B94C6C"/>
    <w:rsid w:val="00BA02F7"/>
    <w:rsid w:val="00BF7503"/>
    <w:rsid w:val="00C471D5"/>
    <w:rsid w:val="00CB595A"/>
    <w:rsid w:val="00D07A49"/>
    <w:rsid w:val="00D2464E"/>
    <w:rsid w:val="00F941A1"/>
    <w:rsid w:val="00FA6C6C"/>
    <w:rsid w:val="00FC1C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b/>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E18"/>
    <w:rPr>
      <w:rFonts w:ascii="Calibri" w:hAnsi="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529D"/>
    <w:pPr>
      <w:tabs>
        <w:tab w:val="center" w:pos="4819"/>
        <w:tab w:val="right" w:pos="9638"/>
      </w:tabs>
    </w:pPr>
  </w:style>
  <w:style w:type="character" w:customStyle="1" w:styleId="IntestazioneCarattere">
    <w:name w:val="Intestazione Carattere"/>
    <w:basedOn w:val="Carpredefinitoparagrafo"/>
    <w:link w:val="Intestazione"/>
    <w:uiPriority w:val="99"/>
    <w:rsid w:val="0043529D"/>
    <w:rPr>
      <w:rFonts w:ascii="Calibri" w:hAnsi="Calibri"/>
      <w:lang w:eastAsia="it-IT"/>
    </w:rPr>
  </w:style>
  <w:style w:type="paragraph" w:styleId="Pidipagina">
    <w:name w:val="footer"/>
    <w:basedOn w:val="Normale"/>
    <w:link w:val="PidipaginaCarattere"/>
    <w:uiPriority w:val="99"/>
    <w:unhideWhenUsed/>
    <w:rsid w:val="0043529D"/>
    <w:pPr>
      <w:tabs>
        <w:tab w:val="center" w:pos="4819"/>
        <w:tab w:val="right" w:pos="9638"/>
      </w:tabs>
    </w:pPr>
  </w:style>
  <w:style w:type="character" w:customStyle="1" w:styleId="PidipaginaCarattere">
    <w:name w:val="Piè di pagina Carattere"/>
    <w:basedOn w:val="Carpredefinitoparagrafo"/>
    <w:link w:val="Pidipagina"/>
    <w:uiPriority w:val="99"/>
    <w:rsid w:val="0043529D"/>
    <w:rPr>
      <w:rFonts w:ascii="Calibri" w:hAnsi="Calibri"/>
      <w:lang w:eastAsia="it-IT"/>
    </w:rPr>
  </w:style>
  <w:style w:type="table" w:styleId="Grigliatabella">
    <w:name w:val="Table Grid"/>
    <w:basedOn w:val="Tabellanormale"/>
    <w:uiPriority w:val="39"/>
    <w:rsid w:val="00D0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471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1D5"/>
    <w:rPr>
      <w:rFonts w:ascii="Tahoma" w:hAnsi="Tahoma" w:cs="Tahoma"/>
      <w:sz w:val="16"/>
      <w:szCs w:val="16"/>
      <w:lang w:eastAsia="it-IT"/>
    </w:rPr>
  </w:style>
  <w:style w:type="paragraph" w:styleId="Paragrafoelenco">
    <w:name w:val="List Paragraph"/>
    <w:basedOn w:val="Normale"/>
    <w:uiPriority w:val="34"/>
    <w:qFormat/>
    <w:rsid w:val="004408F7"/>
    <w:pPr>
      <w:ind w:left="720"/>
      <w:contextualSpacing/>
    </w:pPr>
    <w:rPr>
      <w:rFonts w:cs="Arial"/>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809</Words>
  <Characters>4614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Mareando tour</dc:creator>
  <cp:lastModifiedBy>utente</cp:lastModifiedBy>
  <cp:revision>6</cp:revision>
  <cp:lastPrinted>2022-10-25T09:44:00Z</cp:lastPrinted>
  <dcterms:created xsi:type="dcterms:W3CDTF">2022-11-11T11:29:00Z</dcterms:created>
  <dcterms:modified xsi:type="dcterms:W3CDTF">2022-11-16T09:43:00Z</dcterms:modified>
</cp:coreProperties>
</file>