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1" w:rsidRDefault="00936AC2">
      <w:pPr>
        <w:rPr>
          <w:rFonts w:ascii="Bodoni MT Black" w:hAnsi="Bodoni MT Black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238125</wp:posOffset>
            </wp:positionV>
            <wp:extent cx="1540510" cy="603250"/>
            <wp:effectExtent l="19050" t="0" r="2540" b="0"/>
            <wp:wrapSquare wrapText="bothSides"/>
            <wp:docPr id="1" name="Immagine 1" descr="C:\Users\uten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C2" w:rsidRDefault="00936AC2">
      <w:pPr>
        <w:rPr>
          <w:rFonts w:ascii="Bodoni MT Black" w:hAnsi="Bodoni MT Black"/>
        </w:rPr>
      </w:pPr>
    </w:p>
    <w:p w:rsidR="00936AC2" w:rsidRDefault="00936AC2">
      <w:pPr>
        <w:rPr>
          <w:rFonts w:ascii="Bodoni MT Black" w:hAnsi="Bodoni MT Black"/>
        </w:rPr>
      </w:pPr>
    </w:p>
    <w:p w:rsidR="00936AC2" w:rsidRDefault="00936AC2">
      <w:pPr>
        <w:rPr>
          <w:rFonts w:ascii="Bodoni MT Black" w:hAnsi="Bodoni MT Black"/>
        </w:rPr>
      </w:pPr>
    </w:p>
    <w:p w:rsidR="00936AC2" w:rsidRDefault="00613A6E" w:rsidP="0006310C">
      <w:pPr>
        <w:tabs>
          <w:tab w:val="left" w:pos="5509"/>
        </w:tabs>
        <w:spacing w:before="240"/>
        <w:rPr>
          <w:rFonts w:ascii="Bodoni MT Black" w:hAnsi="Bodoni MT Black"/>
        </w:rPr>
      </w:pPr>
      <w:r w:rsidRPr="00613A6E">
        <w:rPr>
          <w:rFonts w:ascii="Bodoni MT Black" w:hAnsi="Bodoni MT Black"/>
          <w:noProof/>
          <w:sz w:val="24"/>
          <w:szCs w:val="24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.5pt;margin-top:114.3pt;width:481.6pt;height:47.15pt;z-index:-251656192;mso-position-horizontal-relative:margin;mso-position-vertical-relative:margin" fillcolor="#0070c0" strokecolor="#ffc000">
            <v:shadow on="t" opacity="52429f"/>
            <v:textpath style="font-family:&quot;Arial Black&quot;;font-style:italic;v-text-kern:t" trim="t" fitpath="t" string="TOUR DELLA TUSCIA &#10;"/>
            <w10:wrap anchorx="margin" anchory="margin"/>
          </v:shape>
        </w:pict>
      </w:r>
      <w:r w:rsidR="0006310C">
        <w:rPr>
          <w:rFonts w:ascii="Bodoni MT Black" w:hAnsi="Bodoni MT Black"/>
        </w:rPr>
        <w:tab/>
      </w:r>
    </w:p>
    <w:p w:rsidR="00CC6194" w:rsidRPr="0006310C" w:rsidRDefault="0006310C" w:rsidP="0006310C">
      <w:pPr>
        <w:tabs>
          <w:tab w:val="left" w:pos="1102"/>
          <w:tab w:val="center" w:pos="4819"/>
          <w:tab w:val="left" w:pos="6022"/>
          <w:tab w:val="left" w:pos="7527"/>
        </w:tabs>
        <w:spacing w:before="240"/>
        <w:rPr>
          <w:rFonts w:ascii="Bernard MT Condensed" w:hAnsi="Bernard MT Condensed"/>
          <w:i/>
          <w:color w:val="17365D" w:themeColor="text2" w:themeShade="BF"/>
          <w:sz w:val="20"/>
          <w:szCs w:val="20"/>
        </w:rPr>
      </w:pP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</w:p>
    <w:p w:rsidR="003E23C3" w:rsidRPr="003E23C3" w:rsidRDefault="003E23C3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  <w:sz w:val="40"/>
          <w:szCs w:val="40"/>
        </w:rPr>
      </w:pPr>
    </w:p>
    <w:p w:rsidR="00936AC2" w:rsidRDefault="004362AC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  <w:sz w:val="96"/>
          <w:szCs w:val="96"/>
        </w:rPr>
      </w:pPr>
      <w:r>
        <w:rPr>
          <w:rFonts w:ascii="Bernard MT Condensed" w:hAnsi="Bernard MT Condensed"/>
          <w:i/>
          <w:color w:val="17365D" w:themeColor="text2" w:themeShade="BF"/>
          <w:sz w:val="96"/>
          <w:szCs w:val="96"/>
        </w:rPr>
        <w:t>17 – 21 APRILE 2021</w:t>
      </w:r>
    </w:p>
    <w:p w:rsidR="009B6B18" w:rsidRDefault="009B6B18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</w:p>
    <w:p w:rsidR="003E23C3" w:rsidRDefault="0006310C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>
        <w:rPr>
          <w:noProof/>
          <w:lang w:eastAsia="it-IT"/>
        </w:rPr>
        <w:drawing>
          <wp:inline distT="0" distB="0" distL="0" distR="0">
            <wp:extent cx="4287680" cy="2417618"/>
            <wp:effectExtent l="19050" t="0" r="0" b="0"/>
            <wp:docPr id="2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41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0C" w:rsidRDefault="0006310C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</w:p>
    <w:p w:rsidR="0006310C" w:rsidRDefault="0006310C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</w:p>
    <w:p w:rsidR="00C674BE" w:rsidRPr="009B6B18" w:rsidRDefault="00EB1A49" w:rsidP="00D777ED">
      <w:pPr>
        <w:spacing w:after="0"/>
        <w:jc w:val="center"/>
        <w:rPr>
          <w:rFonts w:ascii="Bernard MT Condensed" w:hAnsi="Bernard MT Condensed"/>
          <w:i/>
          <w:color w:val="C00000"/>
          <w:sz w:val="86"/>
          <w:szCs w:val="86"/>
        </w:rPr>
      </w:pPr>
      <w:r w:rsidRPr="009B6B18">
        <w:rPr>
          <w:rFonts w:ascii="Bernard MT Condensed" w:hAnsi="Bernard MT Condensed"/>
          <w:i/>
          <w:color w:val="C00000"/>
          <w:sz w:val="86"/>
          <w:szCs w:val="86"/>
        </w:rPr>
        <w:t>Quota individuale</w:t>
      </w:r>
      <w:r w:rsidR="00C674BE" w:rsidRPr="009B6B18">
        <w:rPr>
          <w:rFonts w:ascii="Bernard MT Condensed" w:hAnsi="Bernard MT Condensed"/>
          <w:i/>
          <w:color w:val="C00000"/>
          <w:sz w:val="86"/>
          <w:szCs w:val="86"/>
        </w:rPr>
        <w:t xml:space="preserve"> </w:t>
      </w:r>
      <w:r w:rsidR="00935054">
        <w:rPr>
          <w:rFonts w:ascii="Bernard MT Condensed" w:hAnsi="Bernard MT Condensed"/>
          <w:i/>
          <w:color w:val="C00000"/>
          <w:sz w:val="86"/>
          <w:szCs w:val="86"/>
        </w:rPr>
        <w:t>5</w:t>
      </w:r>
      <w:r w:rsidR="004362AC">
        <w:rPr>
          <w:rFonts w:ascii="Bernard MT Condensed" w:hAnsi="Bernard MT Condensed"/>
          <w:i/>
          <w:color w:val="C00000"/>
          <w:sz w:val="86"/>
          <w:szCs w:val="86"/>
        </w:rPr>
        <w:t>90</w:t>
      </w:r>
      <w:r w:rsidR="00C674BE" w:rsidRPr="009B6B18">
        <w:rPr>
          <w:rFonts w:ascii="Bernard MT Condensed" w:hAnsi="Bernard MT Condensed"/>
          <w:i/>
          <w:color w:val="C00000"/>
          <w:sz w:val="86"/>
          <w:szCs w:val="86"/>
        </w:rPr>
        <w:t>,00 €</w:t>
      </w:r>
    </w:p>
    <w:p w:rsidR="00C674BE" w:rsidRDefault="00C674BE" w:rsidP="00C674BE">
      <w:pPr>
        <w:jc w:val="center"/>
        <w:rPr>
          <w:b/>
          <w:i/>
        </w:rPr>
      </w:pPr>
      <w:r>
        <w:rPr>
          <w:b/>
          <w:i/>
        </w:rPr>
        <w:t>(Quota valida per minimo 3</w:t>
      </w:r>
      <w:r w:rsidRPr="00B520F0">
        <w:rPr>
          <w:b/>
          <w:i/>
        </w:rPr>
        <w:t>0 pax)</w:t>
      </w:r>
    </w:p>
    <w:p w:rsidR="003E23C3" w:rsidRPr="003E23C3" w:rsidRDefault="003E23C3" w:rsidP="00C674BE">
      <w:pPr>
        <w:jc w:val="center"/>
        <w:rPr>
          <w:rFonts w:ascii="Bernard MT Condensed" w:hAnsi="Bernard MT Condensed"/>
          <w:i/>
          <w:color w:val="C00000"/>
          <w:sz w:val="16"/>
          <w:szCs w:val="16"/>
          <w:u w:val="single"/>
        </w:rPr>
      </w:pPr>
    </w:p>
    <w:p w:rsidR="00C674BE" w:rsidRDefault="00C674BE" w:rsidP="00D777ED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</w:rPr>
      </w:pP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 xml:space="preserve">Supplemento camera singola: </w:t>
      </w:r>
      <w:r w:rsidR="00935054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>85,</w:t>
      </w: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>00 €</w:t>
      </w:r>
    </w:p>
    <w:p w:rsidR="00CC0CCC" w:rsidRPr="00D777ED" w:rsidRDefault="00CC0CCC" w:rsidP="00D777ED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</w:rPr>
      </w:pPr>
    </w:p>
    <w:p w:rsidR="00C674BE" w:rsidRDefault="009375AD" w:rsidP="00C674BE">
      <w:pPr>
        <w:jc w:val="center"/>
        <w:rPr>
          <w:rFonts w:ascii="Bernard MT Condensed" w:hAnsi="Bernard MT Condensed"/>
          <w:i/>
          <w:color w:val="C00000"/>
          <w:sz w:val="36"/>
          <w:szCs w:val="36"/>
        </w:rPr>
      </w:pPr>
      <w:r>
        <w:rPr>
          <w:rFonts w:ascii="Bernard MT Condensed" w:hAnsi="Bernard MT Condensed"/>
          <w:i/>
          <w:color w:val="C00000"/>
          <w:sz w:val="36"/>
          <w:szCs w:val="36"/>
        </w:rPr>
        <w:t>Iscrizione con l’</w:t>
      </w:r>
      <w:r w:rsidR="00935054">
        <w:rPr>
          <w:rFonts w:ascii="Bernard MT Condensed" w:hAnsi="Bernard MT Condensed"/>
          <w:i/>
          <w:color w:val="C00000"/>
          <w:sz w:val="36"/>
          <w:szCs w:val="36"/>
        </w:rPr>
        <w:t>Acconto di: 18</w:t>
      </w:r>
      <w:r w:rsidR="00C674BE" w:rsidRPr="00D777ED">
        <w:rPr>
          <w:rFonts w:ascii="Bernard MT Condensed" w:hAnsi="Bernard MT Condensed"/>
          <w:i/>
          <w:color w:val="C00000"/>
          <w:sz w:val="36"/>
          <w:szCs w:val="36"/>
        </w:rPr>
        <w:t>0,00 €</w:t>
      </w:r>
    </w:p>
    <w:p w:rsidR="00C674BE" w:rsidRPr="00D777ED" w:rsidRDefault="00C674BE" w:rsidP="00C674BE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</w:pP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 xml:space="preserve">Saldo entro il </w:t>
      </w:r>
      <w:r w:rsidR="004362AC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>17/03/2021</w:t>
      </w:r>
    </w:p>
    <w:p w:rsidR="00C701E6" w:rsidRDefault="00C701E6" w:rsidP="00C701E6">
      <w:pPr>
        <w:tabs>
          <w:tab w:val="left" w:pos="405"/>
          <w:tab w:val="left" w:pos="4245"/>
        </w:tabs>
        <w:jc w:val="center"/>
        <w:rPr>
          <w:rFonts w:ascii="Cambria" w:hAnsi="Cambria"/>
          <w:u w:val="single"/>
        </w:rPr>
      </w:pPr>
      <w:r w:rsidRPr="003424BD">
        <w:rPr>
          <w:rFonts w:ascii="Cambria" w:hAnsi="Cambria"/>
          <w:u w:val="single"/>
        </w:rPr>
        <w:t>Organizzazione Tecnica: Avvenire Viaggi</w:t>
      </w:r>
    </w:p>
    <w:p w:rsidR="00C674BE" w:rsidRDefault="00C674BE" w:rsidP="000B48BF">
      <w:pPr>
        <w:spacing w:after="0"/>
        <w:jc w:val="center"/>
        <w:rPr>
          <w:rFonts w:asciiTheme="majorHAnsi" w:hAnsiTheme="majorHAnsi"/>
          <w:u w:val="single"/>
        </w:rPr>
      </w:pPr>
      <w:r w:rsidRPr="00467CE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467CEB">
        <w:rPr>
          <w:rFonts w:asciiTheme="majorHAnsi" w:hAnsiTheme="majorHAnsi"/>
          <w:u w:val="single"/>
        </w:rPr>
        <w:t>etsi@cislnovara</w:t>
      </w:r>
      <w:proofErr w:type="spellEnd"/>
    </w:p>
    <w:p w:rsidR="000B48BF" w:rsidRPr="00B9701D" w:rsidRDefault="000B48BF" w:rsidP="000B48BF">
      <w:pPr>
        <w:spacing w:after="0"/>
        <w:jc w:val="center"/>
        <w:rPr>
          <w:rFonts w:asciiTheme="majorHAnsi" w:hAnsiTheme="majorHAnsi"/>
          <w:color w:val="632423" w:themeColor="accent2" w:themeShade="80"/>
          <w:u w:val="single"/>
        </w:rPr>
      </w:pPr>
    </w:p>
    <w:p w:rsidR="009F5F77" w:rsidRDefault="009F5F77" w:rsidP="00B9701D">
      <w:pPr>
        <w:jc w:val="both"/>
        <w:rPr>
          <w:b/>
          <w:bCs/>
          <w:color w:val="632423" w:themeColor="accent2" w:themeShade="80"/>
          <w:u w:val="single"/>
        </w:rPr>
      </w:pPr>
    </w:p>
    <w:p w:rsidR="00B9701D" w:rsidRPr="00781185" w:rsidRDefault="00B9701D" w:rsidP="00B9701D">
      <w:pPr>
        <w:jc w:val="both"/>
        <w:rPr>
          <w:b/>
          <w:bCs/>
          <w:color w:val="632423" w:themeColor="accent2" w:themeShade="80"/>
          <w:sz w:val="24"/>
          <w:szCs w:val="24"/>
          <w:u w:val="single"/>
        </w:rPr>
      </w:pPr>
      <w:r w:rsidRPr="00781185">
        <w:rPr>
          <w:b/>
          <w:bCs/>
          <w:color w:val="632423" w:themeColor="accent2" w:themeShade="80"/>
          <w:sz w:val="24"/>
          <w:szCs w:val="24"/>
          <w:u w:val="single"/>
        </w:rPr>
        <w:t xml:space="preserve">1° Giorno : </w:t>
      </w:r>
      <w:r w:rsidR="004362AC" w:rsidRPr="00781185">
        <w:rPr>
          <w:b/>
          <w:bCs/>
          <w:color w:val="632423" w:themeColor="accent2" w:themeShade="80"/>
          <w:sz w:val="24"/>
          <w:szCs w:val="24"/>
          <w:u w:val="single"/>
        </w:rPr>
        <w:t>Sabato 17 Aprile</w:t>
      </w:r>
      <w:r w:rsidR="00C81469" w:rsidRPr="00781185">
        <w:rPr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781185">
        <w:rPr>
          <w:b/>
          <w:bCs/>
          <w:color w:val="632423" w:themeColor="accent2" w:themeShade="80"/>
          <w:sz w:val="24"/>
          <w:szCs w:val="24"/>
          <w:u w:val="single"/>
        </w:rPr>
        <w:t xml:space="preserve">  :</w:t>
      </w:r>
      <w:r w:rsidRPr="00781185">
        <w:rPr>
          <w:color w:val="632423" w:themeColor="accent2" w:themeShade="80"/>
          <w:sz w:val="24"/>
          <w:szCs w:val="24"/>
          <w:u w:val="single"/>
        </w:rPr>
        <w:t xml:space="preserve">  </w:t>
      </w:r>
      <w:r w:rsidR="004362AC" w:rsidRPr="00781185">
        <w:rPr>
          <w:b/>
          <w:bCs/>
          <w:color w:val="632423" w:themeColor="accent2" w:themeShade="80"/>
          <w:sz w:val="24"/>
          <w:szCs w:val="24"/>
          <w:u w:val="single"/>
        </w:rPr>
        <w:t xml:space="preserve">Orvieto </w:t>
      </w:r>
      <w:r w:rsidRPr="00781185">
        <w:rPr>
          <w:b/>
          <w:bCs/>
          <w:color w:val="632423" w:themeColor="accent2" w:themeShade="80"/>
          <w:sz w:val="24"/>
          <w:szCs w:val="24"/>
          <w:u w:val="single"/>
        </w:rPr>
        <w:t xml:space="preserve"> - Lago di Bolsena</w:t>
      </w:r>
    </w:p>
    <w:p w:rsidR="004362AC" w:rsidRPr="004362AC" w:rsidRDefault="004362AC" w:rsidP="00436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</w:pPr>
      <w:r>
        <w:rPr>
          <w:rFonts w:asciiTheme="majorHAnsi" w:hAnsiTheme="majorHAnsi" w:cs="TimesNewRomanPSMT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911860</wp:posOffset>
            </wp:positionV>
            <wp:extent cx="1885950" cy="1260475"/>
            <wp:effectExtent l="19050" t="0" r="0" b="0"/>
            <wp:wrapTight wrapText="bothSides">
              <wp:wrapPolygon edited="0">
                <wp:start x="873" y="0"/>
                <wp:lineTo x="-218" y="2285"/>
                <wp:lineTo x="0" y="20893"/>
                <wp:lineTo x="873" y="21219"/>
                <wp:lineTo x="20509" y="21219"/>
                <wp:lineTo x="20727" y="21219"/>
                <wp:lineTo x="21164" y="20893"/>
                <wp:lineTo x="21382" y="20893"/>
                <wp:lineTo x="21600" y="17628"/>
                <wp:lineTo x="21600" y="2285"/>
                <wp:lineTo x="21164" y="326"/>
                <wp:lineTo x="20509" y="0"/>
                <wp:lineTo x="873" y="0"/>
              </wp:wrapPolygon>
            </wp:wrapTight>
            <wp:docPr id="6" name="Immagine 1" descr="Risultati immagini per lago bols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go bolse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 xml:space="preserve">Ritrovo dei partecipanti e partenza in Bus GT con soste lungo il percorso. Pranzo libero. Nel pomeriggio visita con guida di </w:t>
      </w:r>
      <w:r w:rsidRPr="004362A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Orvieto, i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 xml:space="preserve">nsediata su una rupe di tufo che domina la pianura, nella quale scorrono i fiumi Paglia e </w:t>
      </w:r>
      <w:proofErr w:type="spellStart"/>
      <w:r w:rsidRPr="004362AC">
        <w:rPr>
          <w:rFonts w:asciiTheme="majorHAnsi" w:hAnsiTheme="majorHAnsi" w:cs="TimesNewRomanPSMT"/>
          <w:color w:val="000000"/>
          <w:sz w:val="24"/>
          <w:szCs w:val="24"/>
        </w:rPr>
        <w:t>Chiani</w:t>
      </w:r>
      <w:proofErr w:type="spellEnd"/>
      <w:r w:rsidRPr="004362AC">
        <w:rPr>
          <w:rFonts w:asciiTheme="majorHAnsi" w:hAnsiTheme="majorHAnsi" w:cs="TimesNewRomanPSMT"/>
          <w:color w:val="000000"/>
          <w:sz w:val="24"/>
          <w:szCs w:val="24"/>
        </w:rPr>
        <w:t xml:space="preserve"> poco prima di confluire nel Tevere. Antico centro etrusco dal quale emerge la possente mole del Duomo trecentesco, prefigurato da papa Niccolò IV e pensato da papa Urbano IV, che nel 1290 ne pose la prima pietra. Sosta al Duomo, la cui costruzione iniziò nel 1263 per volere del pontefice Urbano IV. È una meravigliosa costruzione gotica, con una facciata che si slancia verso l’alto con le sue torri fino a raggiungere l’altezza di 53 metri. Al termine trasferimento a </w:t>
      </w:r>
      <w:r w:rsidRPr="004362A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Bolsena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r w:rsidRPr="004362A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Sistemazione in hotel centrale, direttamente sul lago di Bolsena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>. Cena e pernottamento</w:t>
      </w:r>
    </w:p>
    <w:p w:rsidR="004362AC" w:rsidRDefault="004362AC" w:rsidP="00B9701D">
      <w:pPr>
        <w:jc w:val="both"/>
        <w:rPr>
          <w:b/>
          <w:bCs/>
          <w:color w:val="632423" w:themeColor="accent2" w:themeShade="80"/>
          <w:u w:val="single"/>
        </w:rPr>
      </w:pPr>
    </w:p>
    <w:p w:rsidR="009F5F77" w:rsidRPr="009375AD" w:rsidRDefault="009F5F77" w:rsidP="009375AD">
      <w:pPr>
        <w:rPr>
          <w:rFonts w:asciiTheme="majorHAnsi" w:hAnsiTheme="majorHAnsi"/>
        </w:rPr>
      </w:pPr>
    </w:p>
    <w:p w:rsidR="00B9701D" w:rsidRPr="004362AC" w:rsidRDefault="00B9701D" w:rsidP="009375AD">
      <w:pPr>
        <w:rPr>
          <w:rFonts w:asciiTheme="majorHAnsi" w:hAnsiTheme="majorHAnsi"/>
          <w:color w:val="632423" w:themeColor="accent2" w:themeShade="80"/>
          <w:sz w:val="24"/>
          <w:szCs w:val="24"/>
          <w:u w:val="single"/>
        </w:rPr>
      </w:pPr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2° Giorno </w:t>
      </w:r>
      <w:r w:rsidR="004362AC"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Domenica 18 Aprile </w:t>
      </w:r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:  Il Palazzo Farnese di </w:t>
      </w:r>
      <w:proofErr w:type="spellStart"/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>Caprarola</w:t>
      </w:r>
      <w:proofErr w:type="spellEnd"/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 - Viterbo</w:t>
      </w:r>
    </w:p>
    <w:p w:rsidR="00781185" w:rsidRDefault="008C2A19" w:rsidP="00781185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362AC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305435</wp:posOffset>
            </wp:positionV>
            <wp:extent cx="2453640" cy="1724660"/>
            <wp:effectExtent l="19050" t="0" r="3810" b="0"/>
            <wp:wrapTight wrapText="bothSides">
              <wp:wrapPolygon edited="0">
                <wp:start x="671" y="0"/>
                <wp:lineTo x="-168" y="1670"/>
                <wp:lineTo x="-168" y="20041"/>
                <wp:lineTo x="335" y="21473"/>
                <wp:lineTo x="671" y="21473"/>
                <wp:lineTo x="20795" y="21473"/>
                <wp:lineTo x="21130" y="21473"/>
                <wp:lineTo x="21634" y="20041"/>
                <wp:lineTo x="21634" y="1670"/>
                <wp:lineTo x="21298" y="239"/>
                <wp:lineTo x="20795" y="0"/>
                <wp:lineTo x="671" y="0"/>
              </wp:wrapPolygon>
            </wp:wrapTight>
            <wp:docPr id="8" name="Immagine 4" descr="Risultati immagini per palazzo farnese caprar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palazzo farnese caprar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72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701D" w:rsidRPr="004362AC">
        <w:rPr>
          <w:rFonts w:asciiTheme="majorHAnsi" w:hAnsiTheme="majorHAnsi"/>
          <w:color w:val="000000"/>
          <w:sz w:val="24"/>
          <w:szCs w:val="24"/>
        </w:rPr>
        <w:t xml:space="preserve">Prima colazione in Hotel. In mattinata si giunge a </w:t>
      </w:r>
      <w:proofErr w:type="spellStart"/>
      <w:r w:rsidR="00B9701D" w:rsidRPr="004362AC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Caprarola</w:t>
      </w:r>
      <w:proofErr w:type="spellEnd"/>
      <w:r w:rsidR="00B9701D" w:rsidRPr="004362AC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,</w:t>
      </w:r>
      <w:r w:rsidR="00B9701D" w:rsidRPr="004362AC">
        <w:rPr>
          <w:rFonts w:asciiTheme="majorHAnsi" w:hAnsiTheme="majorHAnsi"/>
          <w:color w:val="000000"/>
          <w:sz w:val="24"/>
          <w:szCs w:val="24"/>
        </w:rPr>
        <w:t xml:space="preserve"> cittadina arroccata su uno sperone tufaceo è posta tra le vie consolari, ora strade statali, Cassia e Flaminia. Visita con guida del </w:t>
      </w:r>
      <w:r w:rsidR="00B9701D" w:rsidRPr="004362AC">
        <w:rPr>
          <w:rFonts w:asciiTheme="majorHAnsi" w:hAnsiTheme="majorHAnsi"/>
          <w:b/>
          <w:bCs/>
          <w:i/>
          <w:color w:val="000000"/>
          <w:sz w:val="24"/>
          <w:szCs w:val="24"/>
        </w:rPr>
        <w:t>Palazzo Farnese</w:t>
      </w:r>
      <w:r w:rsidR="00B9701D" w:rsidRPr="004362AC">
        <w:rPr>
          <w:rFonts w:asciiTheme="majorHAnsi" w:hAnsiTheme="majorHAnsi"/>
          <w:color w:val="000000"/>
          <w:sz w:val="24"/>
          <w:szCs w:val="24"/>
        </w:rPr>
        <w:t xml:space="preserve">, uno dei migliori esempi di dimora rinascimentale, costruita per la famiglia aristocratica dei Farnese. Notevole è il </w:t>
      </w:r>
      <w:proofErr w:type="spellStart"/>
      <w:r w:rsidR="00B9701D" w:rsidRPr="004362AC">
        <w:rPr>
          <w:rFonts w:asciiTheme="majorHAnsi" w:hAnsiTheme="majorHAnsi"/>
          <w:color w:val="000000"/>
          <w:sz w:val="24"/>
          <w:szCs w:val="24"/>
        </w:rPr>
        <w:t>cliclo</w:t>
      </w:r>
      <w:proofErr w:type="spellEnd"/>
      <w:r w:rsidR="00B9701D" w:rsidRPr="004362AC">
        <w:rPr>
          <w:rFonts w:asciiTheme="majorHAnsi" w:hAnsiTheme="majorHAnsi"/>
          <w:color w:val="000000"/>
          <w:sz w:val="24"/>
          <w:szCs w:val="24"/>
        </w:rPr>
        <w:t xml:space="preserve"> di affreschi che raccontano le gesta della famiglia ed il Parco abbellito da fontane e sculture. </w:t>
      </w:r>
    </w:p>
    <w:p w:rsidR="00B9701D" w:rsidRPr="004362AC" w:rsidRDefault="00B9701D" w:rsidP="00781185">
      <w:pPr>
        <w:jc w:val="both"/>
        <w:rPr>
          <w:rFonts w:asciiTheme="majorHAnsi" w:hAnsiTheme="majorHAnsi"/>
          <w:sz w:val="24"/>
          <w:szCs w:val="24"/>
        </w:rPr>
      </w:pPr>
      <w:r w:rsidRPr="004362AC">
        <w:rPr>
          <w:rFonts w:asciiTheme="majorHAnsi" w:hAnsiTheme="majorHAnsi"/>
          <w:b/>
          <w:bCs/>
          <w:i/>
          <w:iCs/>
          <w:color w:val="000000"/>
          <w:sz w:val="24"/>
          <w:szCs w:val="24"/>
          <w:u w:val="single"/>
        </w:rPr>
        <w:t>Pranzo in Ristorante con menu tipico</w:t>
      </w:r>
      <w:r w:rsidRPr="004362AC">
        <w:rPr>
          <w:rFonts w:asciiTheme="majorHAnsi" w:hAnsiTheme="majorHAnsi"/>
          <w:i/>
          <w:iCs/>
          <w:color w:val="000000"/>
          <w:sz w:val="24"/>
          <w:szCs w:val="24"/>
        </w:rPr>
        <w:t xml:space="preserve">. </w:t>
      </w:r>
      <w:r w:rsidR="009F5F77" w:rsidRPr="004362AC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</w:p>
    <w:p w:rsidR="00B9701D" w:rsidRPr="004362AC" w:rsidRDefault="00B9701D" w:rsidP="00781185">
      <w:pPr>
        <w:jc w:val="both"/>
        <w:rPr>
          <w:rFonts w:asciiTheme="majorHAnsi" w:hAnsiTheme="majorHAnsi"/>
          <w:sz w:val="24"/>
          <w:szCs w:val="24"/>
        </w:rPr>
      </w:pPr>
      <w:r w:rsidRPr="004362AC">
        <w:rPr>
          <w:rFonts w:asciiTheme="majorHAnsi" w:hAnsiTheme="majorHAnsi"/>
          <w:color w:val="000000"/>
          <w:sz w:val="24"/>
          <w:szCs w:val="24"/>
        </w:rPr>
        <w:t xml:space="preserve">Nel pomeriggio visita di </w:t>
      </w:r>
      <w:r w:rsidRPr="004362AC">
        <w:rPr>
          <w:rFonts w:asciiTheme="majorHAnsi" w:hAnsiTheme="majorHAnsi"/>
          <w:b/>
          <w:color w:val="000000"/>
          <w:sz w:val="24"/>
          <w:szCs w:val="24"/>
          <w:u w:val="single"/>
        </w:rPr>
        <w:t>Viterbo</w:t>
      </w:r>
      <w:r w:rsidRPr="004362AC">
        <w:rPr>
          <w:rFonts w:asciiTheme="majorHAnsi" w:hAnsiTheme="majorHAnsi"/>
          <w:color w:val="000000"/>
          <w:sz w:val="24"/>
          <w:szCs w:val="24"/>
        </w:rPr>
        <w:t>, la “Città dei Papi”, passeggiata nel centro storico della città, con visita al Quartiere medioevale di S. Pellegrino con le abitazioni più antiche della città, decorate con arcate, logge e scalinate esterne. Visita della Piazza della Cattedrale dove si trova il Palazzo Papale con i ricami in peperino della sua Loggia e la Cattedrale.</w:t>
      </w:r>
      <w:r w:rsidR="009F5F77" w:rsidRPr="004362A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362AC">
        <w:rPr>
          <w:rFonts w:asciiTheme="majorHAnsi" w:hAnsiTheme="majorHAnsi"/>
          <w:color w:val="000000"/>
          <w:sz w:val="24"/>
          <w:szCs w:val="24"/>
        </w:rPr>
        <w:t>Rientro in hotel. Cena</w:t>
      </w:r>
      <w:r w:rsidR="00B9778B" w:rsidRPr="004362A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362AC">
        <w:rPr>
          <w:rFonts w:asciiTheme="majorHAnsi" w:hAnsiTheme="majorHAnsi"/>
          <w:color w:val="000000"/>
          <w:sz w:val="24"/>
          <w:szCs w:val="24"/>
        </w:rPr>
        <w:t>e  pernottamento.</w:t>
      </w:r>
    </w:p>
    <w:p w:rsidR="00B9701D" w:rsidRPr="004362AC" w:rsidRDefault="00B9701D" w:rsidP="009375AD">
      <w:pPr>
        <w:rPr>
          <w:rFonts w:asciiTheme="majorHAnsi" w:hAnsiTheme="majorHAnsi"/>
          <w:sz w:val="24"/>
          <w:szCs w:val="24"/>
        </w:rPr>
      </w:pPr>
    </w:p>
    <w:p w:rsidR="00B9701D" w:rsidRPr="004362AC" w:rsidRDefault="00B9701D" w:rsidP="009375AD">
      <w:pPr>
        <w:rPr>
          <w:rFonts w:asciiTheme="majorHAnsi" w:hAnsiTheme="majorHAnsi"/>
          <w:color w:val="632423" w:themeColor="accent2" w:themeShade="80"/>
          <w:sz w:val="24"/>
          <w:szCs w:val="24"/>
          <w:u w:val="single"/>
        </w:rPr>
      </w:pPr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3° Giorno </w:t>
      </w:r>
      <w:proofErr w:type="spellStart"/>
      <w:r w:rsidR="004362AC"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>Lunedi</w:t>
      </w:r>
      <w:proofErr w:type="spellEnd"/>
      <w:r w:rsidR="004362AC"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19 Aprile </w:t>
      </w:r>
      <w:r w:rsidR="00C81469"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:  </w:t>
      </w:r>
      <w:proofErr w:type="spellStart"/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>Sovana</w:t>
      </w:r>
      <w:proofErr w:type="spellEnd"/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– Sorano – </w:t>
      </w:r>
      <w:proofErr w:type="spellStart"/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>Pitigliano</w:t>
      </w:r>
      <w:proofErr w:type="spellEnd"/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</w:p>
    <w:p w:rsidR="00B9701D" w:rsidRPr="004362AC" w:rsidRDefault="008C2A19" w:rsidP="00781185">
      <w:pPr>
        <w:jc w:val="both"/>
        <w:rPr>
          <w:rFonts w:asciiTheme="majorHAnsi" w:hAnsiTheme="majorHAnsi"/>
          <w:sz w:val="24"/>
          <w:szCs w:val="24"/>
        </w:rPr>
      </w:pPr>
      <w:r w:rsidRPr="004362AC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214630</wp:posOffset>
            </wp:positionV>
            <wp:extent cx="2689225" cy="1510030"/>
            <wp:effectExtent l="19050" t="0" r="0" b="0"/>
            <wp:wrapTight wrapText="bothSides">
              <wp:wrapPolygon edited="0">
                <wp:start x="612" y="0"/>
                <wp:lineTo x="-153" y="1907"/>
                <wp:lineTo x="-153" y="17440"/>
                <wp:lineTo x="153" y="21255"/>
                <wp:lineTo x="612" y="21255"/>
                <wp:lineTo x="20809" y="21255"/>
                <wp:lineTo x="21268" y="21255"/>
                <wp:lineTo x="21574" y="19620"/>
                <wp:lineTo x="21574" y="1907"/>
                <wp:lineTo x="21268" y="272"/>
                <wp:lineTo x="20809" y="0"/>
                <wp:lineTo x="612" y="0"/>
              </wp:wrapPolygon>
            </wp:wrapTight>
            <wp:docPr id="9" name="Immagine 7" descr="Risultati immagini per pitig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pitigli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51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701D" w:rsidRPr="004362AC">
        <w:rPr>
          <w:rFonts w:asciiTheme="majorHAnsi" w:eastAsia="Times New Roman" w:hAnsiTheme="majorHAnsi"/>
          <w:bCs/>
          <w:sz w:val="24"/>
          <w:szCs w:val="24"/>
        </w:rPr>
        <w:t xml:space="preserve">Prima colazione in Hotel. </w:t>
      </w:r>
      <w:r w:rsidR="00B9701D" w:rsidRPr="004362AC">
        <w:rPr>
          <w:rFonts w:asciiTheme="majorHAnsi" w:eastAsia="Times New Roman" w:hAnsiTheme="majorHAnsi"/>
          <w:sz w:val="24"/>
          <w:szCs w:val="24"/>
        </w:rPr>
        <w:t xml:space="preserve">In mattinata visita di </w:t>
      </w:r>
      <w:proofErr w:type="spellStart"/>
      <w:r w:rsidR="00B9701D" w:rsidRPr="004362AC">
        <w:rPr>
          <w:rFonts w:asciiTheme="majorHAnsi" w:eastAsia="Times New Roman" w:hAnsiTheme="majorHAnsi"/>
          <w:b/>
          <w:bCs/>
          <w:sz w:val="24"/>
          <w:szCs w:val="24"/>
        </w:rPr>
        <w:t>Sovana</w:t>
      </w:r>
      <w:proofErr w:type="spellEnd"/>
      <w:r w:rsidR="00B9701D" w:rsidRPr="004362AC">
        <w:rPr>
          <w:rFonts w:asciiTheme="majorHAnsi" w:eastAsia="Times New Roman" w:hAnsiTheme="majorHAnsi"/>
          <w:sz w:val="24"/>
          <w:szCs w:val="24"/>
        </w:rPr>
        <w:t xml:space="preserve">, caratteristico paesino che fa </w:t>
      </w:r>
      <w:proofErr w:type="spellStart"/>
      <w:r w:rsidR="00B9701D" w:rsidRPr="004362AC">
        <w:rPr>
          <w:rFonts w:asciiTheme="majorHAnsi" w:eastAsia="Times New Roman" w:hAnsiTheme="majorHAnsi"/>
          <w:sz w:val="24"/>
          <w:szCs w:val="24"/>
        </w:rPr>
        <w:t>riafforare</w:t>
      </w:r>
      <w:proofErr w:type="spellEnd"/>
      <w:r w:rsidR="00B9701D" w:rsidRPr="004362AC">
        <w:rPr>
          <w:rFonts w:asciiTheme="majorHAnsi" w:eastAsia="Times New Roman" w:hAnsiTheme="majorHAnsi"/>
          <w:sz w:val="24"/>
          <w:szCs w:val="24"/>
        </w:rPr>
        <w:t xml:space="preserve"> in struggenti atmosfere il suo passato etrusco e romano. Balzo poi nel Medioevo con il borgo di Sorano dominato dalla Rocca degli Orsini ed il caratteristico agglomerato di </w:t>
      </w:r>
      <w:proofErr w:type="spellStart"/>
      <w:r w:rsidR="00B9701D" w:rsidRPr="004362AC">
        <w:rPr>
          <w:rFonts w:asciiTheme="majorHAnsi" w:eastAsia="Times New Roman" w:hAnsiTheme="majorHAnsi"/>
          <w:sz w:val="24"/>
          <w:szCs w:val="24"/>
        </w:rPr>
        <w:t>Pitigliano</w:t>
      </w:r>
      <w:proofErr w:type="spellEnd"/>
      <w:r w:rsidR="00B9701D" w:rsidRPr="004362AC">
        <w:rPr>
          <w:rFonts w:asciiTheme="majorHAnsi" w:eastAsia="Times New Roman" w:hAnsiTheme="majorHAnsi"/>
          <w:sz w:val="24"/>
          <w:szCs w:val="24"/>
        </w:rPr>
        <w:t xml:space="preserve"> che conserva in buona parte quell’aspetto antico ed affascinante dell’età medievale. </w:t>
      </w:r>
    </w:p>
    <w:p w:rsidR="00B9701D" w:rsidRPr="004362AC" w:rsidRDefault="00B9701D" w:rsidP="00781185">
      <w:pPr>
        <w:jc w:val="both"/>
        <w:rPr>
          <w:rFonts w:asciiTheme="majorHAnsi" w:hAnsiTheme="majorHAnsi"/>
          <w:sz w:val="24"/>
          <w:szCs w:val="24"/>
        </w:rPr>
      </w:pPr>
      <w:r w:rsidRPr="004362AC">
        <w:rPr>
          <w:rFonts w:asciiTheme="majorHAnsi" w:eastAsia="Times New Roman" w:hAnsiTheme="majorHAnsi"/>
          <w:b/>
          <w:bCs/>
          <w:i/>
          <w:iCs/>
          <w:sz w:val="24"/>
          <w:szCs w:val="24"/>
          <w:u w:val="single"/>
        </w:rPr>
        <w:t>Pranzo in ristorante con menu tipico</w:t>
      </w:r>
      <w:r w:rsidRPr="004362AC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.</w:t>
      </w:r>
      <w:r w:rsidRPr="004362AC">
        <w:rPr>
          <w:rFonts w:asciiTheme="majorHAnsi" w:eastAsia="Times New Roman" w:hAnsiTheme="majorHAnsi"/>
          <w:sz w:val="24"/>
          <w:szCs w:val="24"/>
        </w:rPr>
        <w:t xml:space="preserve"> Visita del Ghetto Ebraico di </w:t>
      </w:r>
      <w:proofErr w:type="spellStart"/>
      <w:r w:rsidRPr="004362AC">
        <w:rPr>
          <w:rFonts w:asciiTheme="majorHAnsi" w:eastAsia="Times New Roman" w:hAnsiTheme="majorHAnsi"/>
          <w:sz w:val="24"/>
          <w:szCs w:val="24"/>
        </w:rPr>
        <w:t>Pitigliano</w:t>
      </w:r>
      <w:proofErr w:type="spellEnd"/>
      <w:r w:rsidRPr="004362AC">
        <w:rPr>
          <w:rFonts w:asciiTheme="majorHAnsi" w:eastAsia="Times New Roman" w:hAnsiTheme="majorHAnsi"/>
          <w:sz w:val="24"/>
          <w:szCs w:val="24"/>
        </w:rPr>
        <w:t>. S</w:t>
      </w:r>
      <w:r w:rsidRPr="004362AC">
        <w:rPr>
          <w:rFonts w:asciiTheme="majorHAnsi" w:hAnsiTheme="majorHAnsi"/>
          <w:sz w:val="24"/>
          <w:szCs w:val="24"/>
        </w:rPr>
        <w:t xml:space="preserve">orse a partire dal XVI secolo, quando numerosi Ebrei espulsi dallo Stato della Chiesa si rifugiarono a </w:t>
      </w:r>
      <w:proofErr w:type="spellStart"/>
      <w:r w:rsidRPr="004362AC">
        <w:rPr>
          <w:rFonts w:asciiTheme="majorHAnsi" w:hAnsiTheme="majorHAnsi"/>
          <w:sz w:val="24"/>
          <w:szCs w:val="24"/>
        </w:rPr>
        <w:t>Pitigliano</w:t>
      </w:r>
      <w:proofErr w:type="spellEnd"/>
      <w:r w:rsidRPr="004362AC">
        <w:rPr>
          <w:rFonts w:asciiTheme="majorHAnsi" w:hAnsiTheme="majorHAnsi"/>
          <w:sz w:val="24"/>
          <w:szCs w:val="24"/>
        </w:rPr>
        <w:t xml:space="preserve">, che col tempo assunse l’appellativo di </w:t>
      </w:r>
      <w:r w:rsidRPr="004362AC">
        <w:rPr>
          <w:rFonts w:asciiTheme="majorHAnsi" w:hAnsiTheme="majorHAnsi"/>
          <w:i/>
          <w:iCs/>
          <w:sz w:val="24"/>
          <w:szCs w:val="24"/>
        </w:rPr>
        <w:t>“Piccola Gerusalemme”</w:t>
      </w:r>
      <w:r w:rsidRPr="004362AC">
        <w:rPr>
          <w:rFonts w:asciiTheme="majorHAnsi" w:hAnsiTheme="majorHAnsi"/>
          <w:sz w:val="24"/>
          <w:szCs w:val="24"/>
        </w:rPr>
        <w:t xml:space="preserve">. Questo interessante quartiere ospita alcuni edifici recentemente restaurati: oltre alla Sinagoga e al Museo Ebraico, lungo un suggestivo percorso di </w:t>
      </w:r>
      <w:r w:rsidRPr="004362AC">
        <w:rPr>
          <w:rFonts w:asciiTheme="majorHAnsi" w:hAnsiTheme="majorHAnsi"/>
          <w:b/>
          <w:bCs/>
          <w:i/>
          <w:iCs/>
          <w:sz w:val="24"/>
          <w:szCs w:val="24"/>
        </w:rPr>
        <w:t>vicoli scavati nel tufo</w:t>
      </w:r>
      <w:r w:rsidRPr="004362AC">
        <w:rPr>
          <w:rFonts w:asciiTheme="majorHAnsi" w:hAnsiTheme="majorHAnsi"/>
          <w:sz w:val="24"/>
          <w:szCs w:val="24"/>
        </w:rPr>
        <w:t xml:space="preserve"> si trovano le antiche testimonianze della vita che si svolgeva nel ghetto.  Rientro in Hotel.  Cena e Pernottamento.</w:t>
      </w:r>
    </w:p>
    <w:p w:rsidR="008C2A19" w:rsidRPr="004362AC" w:rsidRDefault="008C2A19" w:rsidP="009375AD">
      <w:pPr>
        <w:rPr>
          <w:rFonts w:asciiTheme="majorHAnsi" w:hAnsiTheme="majorHAnsi"/>
          <w:color w:val="000000"/>
          <w:sz w:val="24"/>
          <w:szCs w:val="24"/>
        </w:rPr>
      </w:pPr>
    </w:p>
    <w:p w:rsidR="00B9701D" w:rsidRPr="00781185" w:rsidRDefault="00B9701D" w:rsidP="009375AD">
      <w:pPr>
        <w:rPr>
          <w:rFonts w:asciiTheme="majorHAnsi" w:hAnsiTheme="majorHAnsi"/>
          <w:color w:val="632423" w:themeColor="accent2" w:themeShade="80"/>
          <w:sz w:val="24"/>
          <w:szCs w:val="24"/>
          <w:u w:val="single"/>
        </w:rPr>
      </w:pPr>
      <w:r w:rsidRPr="00781185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4° Giorno </w:t>
      </w:r>
      <w:proofErr w:type="spellStart"/>
      <w:r w:rsidR="004362AC" w:rsidRPr="00781185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>Martedi</w:t>
      </w:r>
      <w:proofErr w:type="spellEnd"/>
      <w:r w:rsidR="004362AC" w:rsidRPr="00781185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20 Aprile</w:t>
      </w:r>
      <w:r w:rsidR="00C81469" w:rsidRPr="00781185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781185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:</w:t>
      </w:r>
      <w:r w:rsidRPr="00781185">
        <w:rPr>
          <w:rFonts w:asciiTheme="majorHAnsi" w:hAnsiTheme="majorHAnsi"/>
          <w:color w:val="632423" w:themeColor="accent2" w:themeShade="80"/>
          <w:sz w:val="24"/>
          <w:szCs w:val="24"/>
          <w:u w:val="single"/>
        </w:rPr>
        <w:t xml:space="preserve">  </w:t>
      </w:r>
      <w:r w:rsidRPr="00781185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Tarquinia – </w:t>
      </w:r>
      <w:proofErr w:type="spellStart"/>
      <w:r w:rsidRPr="00781185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>Tuscania</w:t>
      </w:r>
      <w:proofErr w:type="spellEnd"/>
      <w:r w:rsidRPr="00781185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</w:p>
    <w:p w:rsidR="00B9701D" w:rsidRPr="004362AC" w:rsidRDefault="008C2A19" w:rsidP="00781185">
      <w:pPr>
        <w:jc w:val="both"/>
        <w:rPr>
          <w:rFonts w:asciiTheme="majorHAnsi" w:hAnsiTheme="majorHAnsi"/>
          <w:sz w:val="24"/>
          <w:szCs w:val="24"/>
        </w:rPr>
      </w:pPr>
      <w:r w:rsidRPr="004362AC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495935</wp:posOffset>
            </wp:positionV>
            <wp:extent cx="2618105" cy="1627505"/>
            <wp:effectExtent l="19050" t="0" r="0" b="0"/>
            <wp:wrapTight wrapText="bothSides">
              <wp:wrapPolygon edited="0">
                <wp:start x="629" y="0"/>
                <wp:lineTo x="-157" y="1770"/>
                <wp:lineTo x="-157" y="20226"/>
                <wp:lineTo x="472" y="21238"/>
                <wp:lineTo x="629" y="21238"/>
                <wp:lineTo x="20746" y="21238"/>
                <wp:lineTo x="20903" y="21238"/>
                <wp:lineTo x="21532" y="20479"/>
                <wp:lineTo x="21532" y="1770"/>
                <wp:lineTo x="21218" y="253"/>
                <wp:lineTo x="20746" y="0"/>
                <wp:lineTo x="629" y="0"/>
              </wp:wrapPolygon>
            </wp:wrapTight>
            <wp:docPr id="10" name="Immagine 10" descr="Risultati immagini per tusc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tusca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62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701D" w:rsidRPr="004362AC">
        <w:rPr>
          <w:rFonts w:asciiTheme="majorHAnsi" w:hAnsiTheme="majorHAnsi"/>
          <w:color w:val="000000"/>
          <w:sz w:val="24"/>
          <w:szCs w:val="24"/>
        </w:rPr>
        <w:t xml:space="preserve">Prima colazione in Hotel. </w:t>
      </w:r>
      <w:r w:rsidR="00B9701D" w:rsidRPr="004362AC">
        <w:rPr>
          <w:rFonts w:asciiTheme="majorHAnsi" w:hAnsiTheme="majorHAnsi"/>
          <w:sz w:val="24"/>
          <w:szCs w:val="24"/>
        </w:rPr>
        <w:t xml:space="preserve">In Mattinata partenza per </w:t>
      </w:r>
      <w:r w:rsidR="00B9701D" w:rsidRPr="004362AC">
        <w:rPr>
          <w:rFonts w:asciiTheme="majorHAnsi" w:hAnsiTheme="majorHAnsi"/>
          <w:b/>
          <w:sz w:val="24"/>
          <w:szCs w:val="24"/>
          <w:u w:val="single"/>
        </w:rPr>
        <w:t>Tarquinia</w:t>
      </w:r>
      <w:r w:rsidR="00B9701D" w:rsidRPr="004362AC">
        <w:rPr>
          <w:rFonts w:asciiTheme="majorHAnsi" w:hAnsiTheme="majorHAnsi"/>
          <w:sz w:val="24"/>
          <w:szCs w:val="24"/>
        </w:rPr>
        <w:t xml:space="preserve">, visita guidata alla </w:t>
      </w:r>
      <w:r w:rsidR="00B9701D" w:rsidRPr="004362AC">
        <w:rPr>
          <w:rFonts w:asciiTheme="majorHAnsi" w:hAnsiTheme="majorHAnsi"/>
          <w:b/>
          <w:bCs/>
          <w:sz w:val="24"/>
          <w:szCs w:val="24"/>
        </w:rPr>
        <w:t xml:space="preserve">Necropoli Etrusca, </w:t>
      </w:r>
      <w:r w:rsidR="00B9701D" w:rsidRPr="004362AC">
        <w:rPr>
          <w:rFonts w:asciiTheme="majorHAnsi" w:hAnsiTheme="majorHAnsi"/>
          <w:sz w:val="24"/>
          <w:szCs w:val="24"/>
        </w:rPr>
        <w:t xml:space="preserve">una delle più importanti tra quelle conosciute. Da qui, oltre che godere di un ottimo panorama sulla costa tirrenica, si possono scoprire le più antiche testimonianze dell`arte pittorica in Italia. I mille anni di Tarquinia etrusca sono bene illustrati nelle sale del rinascimentale </w:t>
      </w:r>
      <w:r w:rsidR="00B9701D" w:rsidRPr="004362AC">
        <w:rPr>
          <w:rFonts w:asciiTheme="majorHAnsi" w:hAnsiTheme="majorHAnsi"/>
          <w:b/>
          <w:bCs/>
          <w:sz w:val="24"/>
          <w:szCs w:val="24"/>
        </w:rPr>
        <w:t xml:space="preserve">Palazzo </w:t>
      </w:r>
      <w:proofErr w:type="spellStart"/>
      <w:r w:rsidR="00B9701D" w:rsidRPr="004362AC">
        <w:rPr>
          <w:rFonts w:asciiTheme="majorHAnsi" w:hAnsiTheme="majorHAnsi"/>
          <w:b/>
          <w:bCs/>
          <w:sz w:val="24"/>
          <w:szCs w:val="24"/>
        </w:rPr>
        <w:t>Vitelleschi</w:t>
      </w:r>
      <w:proofErr w:type="spellEnd"/>
      <w:r w:rsidR="00B9701D" w:rsidRPr="004362A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9701D" w:rsidRPr="004362AC">
        <w:rPr>
          <w:rFonts w:asciiTheme="majorHAnsi" w:hAnsiTheme="majorHAnsi"/>
          <w:sz w:val="24"/>
          <w:szCs w:val="24"/>
        </w:rPr>
        <w:t xml:space="preserve">sede del </w:t>
      </w:r>
      <w:r w:rsidR="00B9701D" w:rsidRPr="004362AC">
        <w:rPr>
          <w:rFonts w:asciiTheme="majorHAnsi" w:hAnsiTheme="majorHAnsi"/>
          <w:b/>
          <w:bCs/>
          <w:sz w:val="24"/>
          <w:szCs w:val="24"/>
        </w:rPr>
        <w:t xml:space="preserve">Museo Nazionale Etrusco </w:t>
      </w:r>
      <w:r w:rsidR="00B9701D" w:rsidRPr="004362AC">
        <w:rPr>
          <w:rFonts w:asciiTheme="majorHAnsi" w:hAnsiTheme="majorHAnsi"/>
          <w:sz w:val="24"/>
          <w:szCs w:val="24"/>
        </w:rPr>
        <w:t xml:space="preserve">uno fra i più importanti d'Italia. Il museo raccoglie migliaia di reperti esposti in ordine cronologico: vasi e oggetti villanoviani, ceramica etrusca e greca con capolavori unici, sarcofagi e bronzi, gioielli e sculture, ex voto e monete. Vi sono ricomposte anche quattro tombe a camera i cui dipinti vennero a suo tempo "strappati" con tecnica moderna dagli antichi ipogei.  </w:t>
      </w:r>
      <w:r w:rsidR="00B9701D" w:rsidRPr="004362AC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Pranzo in ristorante in corso di escursione</w:t>
      </w:r>
      <w:r w:rsidR="00B9701D" w:rsidRPr="004362AC">
        <w:rPr>
          <w:rFonts w:asciiTheme="majorHAnsi" w:hAnsiTheme="majorHAnsi"/>
          <w:sz w:val="24"/>
          <w:szCs w:val="24"/>
        </w:rPr>
        <w:t xml:space="preserve">. </w:t>
      </w:r>
      <w:r w:rsidR="00B9701D" w:rsidRPr="004362AC">
        <w:rPr>
          <w:rFonts w:asciiTheme="majorHAnsi" w:hAnsiTheme="majorHAnsi"/>
          <w:color w:val="000000"/>
          <w:sz w:val="24"/>
          <w:szCs w:val="24"/>
        </w:rPr>
        <w:t xml:space="preserve">Pomeriggio dedicato alla visita con guida di </w:t>
      </w:r>
      <w:proofErr w:type="spellStart"/>
      <w:r w:rsidR="00B9701D" w:rsidRPr="004362AC">
        <w:rPr>
          <w:rFonts w:asciiTheme="majorHAnsi" w:hAnsiTheme="majorHAnsi"/>
          <w:b/>
          <w:color w:val="000000"/>
          <w:sz w:val="24"/>
          <w:szCs w:val="24"/>
          <w:u w:val="single"/>
        </w:rPr>
        <w:t>Tuscania</w:t>
      </w:r>
      <w:proofErr w:type="spellEnd"/>
      <w:r w:rsidR="00B9701D" w:rsidRPr="004362AC">
        <w:rPr>
          <w:rFonts w:asciiTheme="majorHAnsi" w:hAnsiTheme="majorHAnsi"/>
          <w:color w:val="000000"/>
          <w:sz w:val="24"/>
          <w:szCs w:val="24"/>
        </w:rPr>
        <w:t xml:space="preserve">, che costituisce uno dei siti di maggior rilevanza storica dell'Alto Lazio. Piccola città dalla grande storia, </w:t>
      </w:r>
      <w:proofErr w:type="spellStart"/>
      <w:r w:rsidR="00B9701D" w:rsidRPr="004362AC">
        <w:rPr>
          <w:rFonts w:asciiTheme="majorHAnsi" w:hAnsiTheme="majorHAnsi"/>
          <w:color w:val="000000"/>
          <w:sz w:val="24"/>
          <w:szCs w:val="24"/>
        </w:rPr>
        <w:t>Tuscania</w:t>
      </w:r>
      <w:proofErr w:type="spellEnd"/>
      <w:r w:rsidR="00B9701D" w:rsidRPr="004362AC">
        <w:rPr>
          <w:rFonts w:asciiTheme="majorHAnsi" w:hAnsiTheme="majorHAnsi"/>
          <w:color w:val="000000"/>
          <w:sz w:val="24"/>
          <w:szCs w:val="24"/>
        </w:rPr>
        <w:t xml:space="preserve"> si presenta all'occhio del turista con una grande quantità di tesori artistici, archeologici e architettonici che testimoniano la ricchezza del patrimonio artistico religioso di questa città. Visita in particolare alla Chiesa Romanica di San Pietro e Santa Maria Maggiore.  </w:t>
      </w:r>
      <w:r w:rsidR="00B9701D" w:rsidRPr="004362AC">
        <w:rPr>
          <w:rFonts w:asciiTheme="majorHAnsi" w:hAnsiTheme="majorHAnsi"/>
          <w:sz w:val="24"/>
          <w:szCs w:val="24"/>
        </w:rPr>
        <w:t>Rientro in Hotel. Cena e pernottamento.</w:t>
      </w:r>
    </w:p>
    <w:p w:rsidR="00B9701D" w:rsidRPr="004362AC" w:rsidRDefault="00B9701D" w:rsidP="009375AD">
      <w:pPr>
        <w:rPr>
          <w:rFonts w:asciiTheme="majorHAnsi" w:hAnsiTheme="majorHAnsi" w:cs="Bell MT"/>
          <w:i/>
          <w:iCs/>
          <w:color w:val="632423" w:themeColor="accent2" w:themeShade="80"/>
          <w:sz w:val="24"/>
          <w:szCs w:val="24"/>
        </w:rPr>
      </w:pPr>
    </w:p>
    <w:p w:rsidR="009C369F" w:rsidRPr="004362AC" w:rsidRDefault="00B9701D" w:rsidP="004362AC">
      <w:pPr>
        <w:rPr>
          <w:rFonts w:asciiTheme="majorHAnsi" w:hAnsiTheme="majorHAnsi" w:cs="TimesNewRomanPS-BoldMT"/>
          <w:b/>
          <w:bCs/>
          <w:color w:val="632423"/>
          <w:sz w:val="24"/>
          <w:szCs w:val="24"/>
        </w:rPr>
      </w:pPr>
      <w:r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5° Giorno </w:t>
      </w:r>
      <w:r w:rsidR="004362AC" w:rsidRPr="004362AC">
        <w:rPr>
          <w:rFonts w:asciiTheme="majorHAnsi" w:hAnsiTheme="majorHAnsi"/>
          <w:b/>
          <w:bCs/>
          <w:color w:val="632423" w:themeColor="accent2" w:themeShade="80"/>
          <w:sz w:val="24"/>
          <w:szCs w:val="24"/>
          <w:u w:val="single"/>
        </w:rPr>
        <w:t xml:space="preserve">Mercoledì 21 Aprile – </w:t>
      </w:r>
      <w:proofErr w:type="spellStart"/>
      <w:r w:rsidR="004362AC" w:rsidRPr="004362AC">
        <w:rPr>
          <w:rFonts w:asciiTheme="majorHAnsi" w:hAnsiTheme="majorHAnsi" w:cs="TimesNewRomanPS-BoldMT"/>
          <w:b/>
          <w:bCs/>
          <w:color w:val="632423"/>
          <w:sz w:val="24"/>
          <w:szCs w:val="24"/>
        </w:rPr>
        <w:t>Civita</w:t>
      </w:r>
      <w:proofErr w:type="spellEnd"/>
      <w:r w:rsidR="004362AC" w:rsidRPr="004362AC">
        <w:rPr>
          <w:rFonts w:asciiTheme="majorHAnsi" w:hAnsiTheme="majorHAnsi" w:cs="TimesNewRomanPS-BoldMT"/>
          <w:b/>
          <w:bCs/>
          <w:color w:val="632423"/>
          <w:sz w:val="24"/>
          <w:szCs w:val="24"/>
        </w:rPr>
        <w:t xml:space="preserve"> di </w:t>
      </w:r>
      <w:proofErr w:type="spellStart"/>
      <w:r w:rsidR="004362AC" w:rsidRPr="004362AC">
        <w:rPr>
          <w:rFonts w:asciiTheme="majorHAnsi" w:hAnsiTheme="majorHAnsi" w:cs="TimesNewRomanPS-BoldMT"/>
          <w:b/>
          <w:bCs/>
          <w:color w:val="632423"/>
          <w:sz w:val="24"/>
          <w:szCs w:val="24"/>
        </w:rPr>
        <w:t>Bagnoregio</w:t>
      </w:r>
      <w:proofErr w:type="spellEnd"/>
    </w:p>
    <w:p w:rsidR="004362AC" w:rsidRPr="004362AC" w:rsidRDefault="004362AC" w:rsidP="00436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4362AC">
        <w:rPr>
          <w:rFonts w:asciiTheme="majorHAnsi" w:hAnsiTheme="majorHAnsi" w:cs="TimesNewRomanPSMT"/>
          <w:color w:val="000000"/>
          <w:sz w:val="24"/>
          <w:szCs w:val="24"/>
        </w:rPr>
        <w:t xml:space="preserve">Prima colazione in Hotel. Mattinata di visita a </w:t>
      </w:r>
      <w:proofErr w:type="spellStart"/>
      <w:r w:rsidRPr="004362A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Civita</w:t>
      </w:r>
      <w:proofErr w:type="spellEnd"/>
      <w:r w:rsidRPr="004362A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di </w:t>
      </w:r>
      <w:proofErr w:type="spellStart"/>
      <w:r w:rsidRPr="004362A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Bagnoregio</w:t>
      </w:r>
      <w:proofErr w:type="spellEnd"/>
      <w:r w:rsidRPr="004362A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. 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>Appoggiata dolcemente su un cucuzzolo, la cittadina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>sovrasta imperiosamente l’immensa vallata sottostante, offrendo un incantevole scenario. Unita al mondo solo da un lungo e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>stretto ponte, la “Città che muore”, così chiamata a causa dei lenti franamenti delle pareti di tufo, racchiude nel borgo un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 xml:space="preserve">ciuffo di case medievali dove il tempo pare si sia fermato. </w:t>
      </w:r>
      <w:r w:rsidRPr="004362AC">
        <w:rPr>
          <w:rFonts w:asciiTheme="majorHAnsi" w:hAnsiTheme="majorHAnsi" w:cs="TimesNewRomanPSMT"/>
          <w:b/>
          <w:color w:val="000000"/>
          <w:sz w:val="24"/>
          <w:szCs w:val="24"/>
        </w:rPr>
        <w:t>Pranzo libero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>. Partenza per il rientro, soste lungo il percorso.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362AC">
        <w:rPr>
          <w:rFonts w:asciiTheme="majorHAnsi" w:hAnsiTheme="majorHAnsi" w:cs="TimesNewRomanPSMT"/>
          <w:color w:val="000000"/>
          <w:sz w:val="24"/>
          <w:szCs w:val="24"/>
        </w:rPr>
        <w:t>Arrivo in serata alle proprie sedi.</w:t>
      </w:r>
    </w:p>
    <w:p w:rsidR="004362AC" w:rsidRPr="004362AC" w:rsidRDefault="004362AC" w:rsidP="004362AC">
      <w:pPr>
        <w:rPr>
          <w:rFonts w:asciiTheme="majorHAnsi" w:hAnsiTheme="majorHAnsi" w:cs="TimesNewRomanPS-BoldMT"/>
          <w:b/>
          <w:bCs/>
          <w:color w:val="632423"/>
          <w:sz w:val="24"/>
          <w:szCs w:val="24"/>
        </w:rPr>
      </w:pPr>
    </w:p>
    <w:p w:rsidR="00FC5CE3" w:rsidRPr="009375AD" w:rsidRDefault="00FC5CE3" w:rsidP="009375AD">
      <w:pPr>
        <w:tabs>
          <w:tab w:val="left" w:pos="820"/>
        </w:tabs>
        <w:rPr>
          <w:rFonts w:asciiTheme="majorHAnsi" w:hAnsiTheme="majorHAnsi"/>
          <w:u w:val="single"/>
        </w:rPr>
      </w:pPr>
      <w:r w:rsidRPr="009375AD">
        <w:rPr>
          <w:rFonts w:asciiTheme="majorHAnsi" w:eastAsia="Calligraph421 BT" w:hAnsiTheme="majorHAnsi"/>
          <w:b/>
          <w:bCs/>
          <w:color w:val="000000"/>
          <w:u w:val="single"/>
        </w:rPr>
        <w:t>LA QUOTA COMPRENDE:</w:t>
      </w:r>
    </w:p>
    <w:p w:rsidR="00FC5CE3" w:rsidRPr="009375AD" w:rsidRDefault="00FC5CE3" w:rsidP="009375AD">
      <w:pPr>
        <w:pStyle w:val="Corpodeltesto"/>
        <w:numPr>
          <w:ilvl w:val="0"/>
          <w:numId w:val="3"/>
        </w:numPr>
        <w:tabs>
          <w:tab w:val="left" w:pos="720"/>
          <w:tab w:val="left" w:pos="4186"/>
        </w:tabs>
        <w:rPr>
          <w:rFonts w:asciiTheme="majorHAnsi" w:hAnsiTheme="majorHAnsi"/>
          <w:b w:val="0"/>
        </w:rPr>
      </w:pPr>
      <w:r w:rsidRPr="009375AD">
        <w:rPr>
          <w:rFonts w:asciiTheme="majorHAnsi" w:hAnsiTheme="majorHAnsi"/>
          <w:b w:val="0"/>
        </w:rPr>
        <w:t xml:space="preserve">Accompagnatore </w:t>
      </w:r>
      <w:proofErr w:type="spellStart"/>
      <w:r w:rsidRPr="009375AD">
        <w:rPr>
          <w:rFonts w:asciiTheme="majorHAnsi" w:hAnsiTheme="majorHAnsi"/>
          <w:b w:val="0"/>
        </w:rPr>
        <w:t>Etsi</w:t>
      </w:r>
      <w:proofErr w:type="spellEnd"/>
    </w:p>
    <w:p w:rsidR="00FC5CE3" w:rsidRPr="009375AD" w:rsidRDefault="00FC5CE3" w:rsidP="009375AD">
      <w:pPr>
        <w:pStyle w:val="Corpodeltesto"/>
        <w:numPr>
          <w:ilvl w:val="0"/>
          <w:numId w:val="3"/>
        </w:numPr>
        <w:tabs>
          <w:tab w:val="left" w:pos="720"/>
          <w:tab w:val="left" w:pos="4186"/>
        </w:tabs>
        <w:rPr>
          <w:rFonts w:asciiTheme="majorHAnsi" w:hAnsiTheme="majorHAnsi"/>
        </w:rPr>
      </w:pPr>
      <w:r w:rsidRPr="009375AD">
        <w:rPr>
          <w:rFonts w:asciiTheme="majorHAnsi" w:eastAsia="Batang" w:hAnsiTheme="majorHAnsi"/>
          <w:b w:val="0"/>
          <w:bCs/>
          <w:sz w:val="22"/>
          <w:szCs w:val="22"/>
          <w:lang w:eastAsia="en-US"/>
        </w:rPr>
        <w:t>Servizio bus GT per l’intero tour</w:t>
      </w:r>
    </w:p>
    <w:p w:rsidR="00FC5CE3" w:rsidRPr="009375AD" w:rsidRDefault="00FC5CE3" w:rsidP="009375AD">
      <w:pPr>
        <w:pStyle w:val="Corpodeltesto"/>
        <w:numPr>
          <w:ilvl w:val="0"/>
          <w:numId w:val="3"/>
        </w:numPr>
        <w:tabs>
          <w:tab w:val="left" w:pos="720"/>
          <w:tab w:val="left" w:pos="4186"/>
        </w:tabs>
        <w:rPr>
          <w:rFonts w:asciiTheme="majorHAnsi" w:hAnsiTheme="majorHAnsi"/>
        </w:rPr>
      </w:pPr>
      <w:r w:rsidRPr="009375AD">
        <w:rPr>
          <w:rFonts w:asciiTheme="majorHAnsi" w:eastAsia="Batang" w:hAnsiTheme="majorHAnsi"/>
          <w:b w:val="0"/>
          <w:bCs/>
          <w:sz w:val="22"/>
          <w:szCs w:val="22"/>
          <w:lang w:eastAsia="en-US"/>
        </w:rPr>
        <w:t xml:space="preserve">Sistemazione in hotel 3 stelle </w:t>
      </w:r>
      <w:r w:rsidRPr="009375AD">
        <w:rPr>
          <w:rFonts w:asciiTheme="majorHAnsi" w:eastAsia="Batang" w:hAnsiTheme="majorHAnsi"/>
          <w:b w:val="0"/>
          <w:bCs/>
          <w:sz w:val="22"/>
          <w:szCs w:val="22"/>
          <w:u w:val="single"/>
          <w:lang w:eastAsia="en-US"/>
        </w:rPr>
        <w:t>centrale</w:t>
      </w:r>
      <w:r w:rsidR="003B707D" w:rsidRPr="009375AD">
        <w:rPr>
          <w:rFonts w:asciiTheme="majorHAnsi" w:eastAsia="Batang" w:hAnsiTheme="majorHAnsi"/>
          <w:b w:val="0"/>
          <w:bCs/>
          <w:sz w:val="22"/>
          <w:szCs w:val="22"/>
          <w:lang w:eastAsia="en-US"/>
        </w:rPr>
        <w:t xml:space="preserve"> a Bolsena</w:t>
      </w:r>
      <w:r w:rsidRPr="009375AD">
        <w:rPr>
          <w:rFonts w:asciiTheme="majorHAnsi" w:eastAsia="Batang" w:hAnsiTheme="majorHAnsi"/>
          <w:b w:val="0"/>
          <w:bCs/>
          <w:sz w:val="22"/>
          <w:szCs w:val="22"/>
          <w:lang w:eastAsia="en-US"/>
        </w:rPr>
        <w:t xml:space="preserve"> </w:t>
      </w:r>
      <w:r w:rsidRPr="009375AD">
        <w:rPr>
          <w:rFonts w:asciiTheme="majorHAnsi" w:eastAsia="Batang" w:hAnsiTheme="majorHAnsi"/>
          <w:b w:val="0"/>
          <w:bCs/>
          <w:i/>
          <w:iCs/>
          <w:sz w:val="22"/>
          <w:szCs w:val="22"/>
          <w:lang w:eastAsia="en-US"/>
        </w:rPr>
        <w:t xml:space="preserve"> </w:t>
      </w:r>
    </w:p>
    <w:p w:rsidR="005A5A4F" w:rsidRDefault="00FC5CE3" w:rsidP="009375A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</w:rPr>
      </w:pPr>
      <w:r w:rsidRPr="005A5A4F">
        <w:rPr>
          <w:rFonts w:asciiTheme="majorHAnsi" w:hAnsiTheme="majorHAnsi"/>
        </w:rPr>
        <w:t xml:space="preserve">Trattamento di pensione completa dalla cena del </w:t>
      </w:r>
      <w:r w:rsidR="00781185">
        <w:rPr>
          <w:rFonts w:asciiTheme="majorHAnsi" w:hAnsiTheme="majorHAnsi"/>
        </w:rPr>
        <w:t xml:space="preserve"> 17 Aprile alla prima colazione del 21 aprile</w:t>
      </w:r>
      <w:r w:rsidR="00C81469" w:rsidRPr="005A5A4F">
        <w:rPr>
          <w:rFonts w:asciiTheme="majorHAnsi" w:hAnsiTheme="majorHAnsi"/>
        </w:rPr>
        <w:t xml:space="preserve"> </w:t>
      </w:r>
    </w:p>
    <w:p w:rsidR="00FC5CE3" w:rsidRPr="005A5A4F" w:rsidRDefault="00FC5CE3" w:rsidP="009375A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</w:rPr>
      </w:pPr>
      <w:r w:rsidRPr="005A5A4F">
        <w:rPr>
          <w:rFonts w:asciiTheme="majorHAnsi" w:hAnsiTheme="majorHAnsi"/>
        </w:rPr>
        <w:t>Bevande ai pasti (Vino ed Acqua minerale)</w:t>
      </w:r>
    </w:p>
    <w:p w:rsidR="00FC5CE3" w:rsidRPr="009375AD" w:rsidRDefault="00FC5CE3" w:rsidP="009375A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</w:rPr>
      </w:pPr>
      <w:r w:rsidRPr="009375AD">
        <w:rPr>
          <w:rFonts w:asciiTheme="majorHAnsi" w:hAnsiTheme="majorHAnsi"/>
        </w:rPr>
        <w:t>Pranzi e cene con menu tipici della gastronomia regionale</w:t>
      </w:r>
    </w:p>
    <w:p w:rsidR="00FC5CE3" w:rsidRPr="009375AD" w:rsidRDefault="00FC5CE3" w:rsidP="009375A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</w:rPr>
      </w:pPr>
      <w:r w:rsidRPr="009375AD">
        <w:rPr>
          <w:rFonts w:asciiTheme="majorHAnsi" w:hAnsiTheme="majorHAnsi"/>
        </w:rPr>
        <w:t xml:space="preserve">Escursioni come da programma con esperta guida locale </w:t>
      </w:r>
    </w:p>
    <w:p w:rsidR="00FC5CE3" w:rsidRPr="009375AD" w:rsidRDefault="00781185" w:rsidP="009375AD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="00FC5CE3" w:rsidRPr="009375AD">
        <w:rPr>
          <w:rFonts w:asciiTheme="majorHAnsi" w:hAnsiTheme="majorHAnsi"/>
        </w:rPr>
        <w:t xml:space="preserve">/4 = mezza giornata </w:t>
      </w:r>
      <w:r>
        <w:rPr>
          <w:rFonts w:asciiTheme="majorHAnsi" w:hAnsiTheme="majorHAnsi"/>
        </w:rPr>
        <w:t>–</w:t>
      </w:r>
      <w:r w:rsidR="00FC5CE3" w:rsidRPr="009375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18/4</w:t>
      </w:r>
      <w:r w:rsidR="00FC5CE3" w:rsidRPr="009375AD">
        <w:rPr>
          <w:rFonts w:asciiTheme="majorHAnsi" w:hAnsiTheme="majorHAnsi"/>
        </w:rPr>
        <w:t xml:space="preserve"> = intera giornata </w:t>
      </w:r>
      <w:r>
        <w:rPr>
          <w:rFonts w:asciiTheme="majorHAnsi" w:hAnsiTheme="majorHAnsi"/>
        </w:rPr>
        <w:t>–</w:t>
      </w:r>
      <w:r w:rsidR="00FC5CE3" w:rsidRPr="009375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19/4</w:t>
      </w:r>
      <w:r w:rsidR="00FC5CE3" w:rsidRPr="009375AD">
        <w:rPr>
          <w:rFonts w:asciiTheme="majorHAnsi" w:hAnsiTheme="majorHAnsi"/>
        </w:rPr>
        <w:t xml:space="preserve"> = intera giornata </w:t>
      </w:r>
      <w:r>
        <w:rPr>
          <w:rFonts w:asciiTheme="majorHAnsi" w:hAnsiTheme="majorHAnsi"/>
        </w:rPr>
        <w:t>–</w:t>
      </w:r>
      <w:r w:rsidR="00FC5CE3" w:rsidRPr="009375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20/4 </w:t>
      </w:r>
      <w:r w:rsidR="00FC5CE3" w:rsidRPr="009375AD">
        <w:rPr>
          <w:rFonts w:asciiTheme="majorHAnsi" w:hAnsiTheme="majorHAnsi"/>
        </w:rPr>
        <w:t xml:space="preserve">= intera giornata – </w:t>
      </w:r>
      <w:r>
        <w:rPr>
          <w:rFonts w:asciiTheme="majorHAnsi" w:hAnsiTheme="majorHAnsi"/>
        </w:rPr>
        <w:t xml:space="preserve"> 21</w:t>
      </w:r>
      <w:r w:rsidR="00FC5CE3" w:rsidRPr="009375AD">
        <w:rPr>
          <w:rFonts w:asciiTheme="majorHAnsi" w:hAnsiTheme="majorHAnsi"/>
        </w:rPr>
        <w:t>/4 = mezza giornata</w:t>
      </w:r>
    </w:p>
    <w:p w:rsidR="00FC5CE3" w:rsidRPr="009375AD" w:rsidRDefault="00FC5CE3" w:rsidP="009375A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</w:rPr>
      </w:pPr>
      <w:r w:rsidRPr="009375AD">
        <w:rPr>
          <w:rFonts w:asciiTheme="majorHAnsi" w:hAnsiTheme="majorHAnsi"/>
        </w:rPr>
        <w:t>Servizio auricolari per l’intero tour</w:t>
      </w:r>
    </w:p>
    <w:p w:rsidR="00FC5CE3" w:rsidRPr="009375AD" w:rsidRDefault="00FC5CE3" w:rsidP="009375A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</w:rPr>
      </w:pPr>
      <w:r w:rsidRPr="009375AD">
        <w:rPr>
          <w:rFonts w:asciiTheme="majorHAnsi" w:hAnsiTheme="majorHAnsi"/>
        </w:rPr>
        <w:t xml:space="preserve">Navetta a/r per centro storico di </w:t>
      </w:r>
      <w:proofErr w:type="spellStart"/>
      <w:r w:rsidRPr="009375AD">
        <w:rPr>
          <w:rFonts w:asciiTheme="majorHAnsi" w:hAnsiTheme="majorHAnsi"/>
        </w:rPr>
        <w:t>Civita</w:t>
      </w:r>
      <w:proofErr w:type="spellEnd"/>
      <w:r w:rsidRPr="009375AD">
        <w:rPr>
          <w:rFonts w:asciiTheme="majorHAnsi" w:hAnsiTheme="majorHAnsi"/>
        </w:rPr>
        <w:t xml:space="preserve"> di </w:t>
      </w:r>
      <w:proofErr w:type="spellStart"/>
      <w:r w:rsidRPr="009375AD">
        <w:rPr>
          <w:rFonts w:asciiTheme="majorHAnsi" w:hAnsiTheme="majorHAnsi"/>
        </w:rPr>
        <w:t>Bagnoregio</w:t>
      </w:r>
      <w:proofErr w:type="spellEnd"/>
    </w:p>
    <w:p w:rsidR="00FC5CE3" w:rsidRPr="009375AD" w:rsidRDefault="00FC5CE3" w:rsidP="009375A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</w:rPr>
      </w:pPr>
      <w:r w:rsidRPr="009375AD">
        <w:rPr>
          <w:rFonts w:asciiTheme="majorHAnsi" w:hAnsiTheme="majorHAnsi"/>
        </w:rPr>
        <w:t>Assicurazione medico-bagaglio</w:t>
      </w:r>
    </w:p>
    <w:p w:rsidR="00FC5CE3" w:rsidRPr="009375AD" w:rsidRDefault="00FC5CE3" w:rsidP="009375AD">
      <w:pPr>
        <w:suppressAutoHyphens/>
        <w:spacing w:after="0" w:line="240" w:lineRule="auto"/>
        <w:ind w:left="720"/>
        <w:rPr>
          <w:rFonts w:asciiTheme="majorHAnsi" w:hAnsiTheme="majorHAnsi"/>
        </w:rPr>
      </w:pPr>
    </w:p>
    <w:p w:rsidR="003B707D" w:rsidRPr="009375AD" w:rsidRDefault="003B707D" w:rsidP="009375AD">
      <w:pPr>
        <w:rPr>
          <w:rFonts w:asciiTheme="majorHAnsi" w:eastAsia="Batang" w:hAnsiTheme="majorHAnsi"/>
          <w:b/>
          <w:bCs/>
          <w:color w:val="632423" w:themeColor="accent2" w:themeShade="80"/>
        </w:rPr>
      </w:pPr>
    </w:p>
    <w:p w:rsidR="003B707D" w:rsidRPr="009375AD" w:rsidRDefault="00FC5CE3" w:rsidP="009375AD">
      <w:pPr>
        <w:pStyle w:val="Corpodeltesto"/>
        <w:rPr>
          <w:rStyle w:val="Enfasigrassetto"/>
          <w:rFonts w:asciiTheme="majorHAnsi" w:eastAsia="Times New Roman" w:hAnsiTheme="majorHAnsi"/>
          <w:sz w:val="22"/>
          <w:szCs w:val="22"/>
          <w:u w:val="single"/>
          <w:lang w:val="hr-HR" w:eastAsia="en-US"/>
        </w:rPr>
      </w:pPr>
      <w:r w:rsidRPr="009375AD">
        <w:rPr>
          <w:rStyle w:val="Enfasigrassetto"/>
          <w:rFonts w:asciiTheme="majorHAnsi" w:eastAsia="Times New Roman" w:hAnsiTheme="majorHAnsi"/>
          <w:b/>
          <w:sz w:val="22"/>
          <w:szCs w:val="22"/>
          <w:u w:val="single"/>
          <w:lang w:val="hr-HR" w:eastAsia="en-US"/>
        </w:rPr>
        <w:t>LA QUOTA NON COMPRENDE</w:t>
      </w:r>
      <w:r w:rsidRPr="009375AD">
        <w:rPr>
          <w:rStyle w:val="Enfasigrassetto"/>
          <w:rFonts w:asciiTheme="majorHAnsi" w:eastAsia="Times New Roman" w:hAnsiTheme="majorHAnsi"/>
          <w:sz w:val="22"/>
          <w:szCs w:val="22"/>
          <w:u w:val="single"/>
          <w:lang w:val="hr-HR" w:eastAsia="en-US"/>
        </w:rPr>
        <w:t xml:space="preserve">  </w:t>
      </w:r>
    </w:p>
    <w:p w:rsidR="004362AC" w:rsidRPr="009375AD" w:rsidRDefault="00B9701D" w:rsidP="004362AC">
      <w:pPr>
        <w:rPr>
          <w:rFonts w:asciiTheme="majorHAnsi" w:hAnsiTheme="majorHAnsi"/>
          <w:color w:val="E36C0A" w:themeColor="accent6" w:themeShade="BF"/>
        </w:rPr>
      </w:pPr>
      <w:r w:rsidRPr="009375AD">
        <w:rPr>
          <w:rStyle w:val="Enfasigrassetto"/>
          <w:rFonts w:asciiTheme="majorHAnsi" w:eastAsia="Times New Roman" w:hAnsiTheme="majorHAnsi"/>
          <w:lang w:val="hr-HR"/>
        </w:rPr>
        <w:t xml:space="preserve">gli ingressi Euro 38.00 circa - </w:t>
      </w:r>
      <w:r w:rsidR="00FC5CE3" w:rsidRPr="009375AD">
        <w:rPr>
          <w:rStyle w:val="Enfasigrassetto"/>
          <w:rFonts w:asciiTheme="majorHAnsi" w:eastAsia="Times New Roman" w:hAnsiTheme="majorHAnsi"/>
          <w:lang w:val="hr-HR"/>
        </w:rPr>
        <w:t xml:space="preserve"> i pranzi del</w:t>
      </w:r>
      <w:r w:rsidR="00C81469">
        <w:rPr>
          <w:rStyle w:val="Enfasigrassetto"/>
          <w:rFonts w:asciiTheme="majorHAnsi" w:eastAsia="Times New Roman" w:hAnsiTheme="majorHAnsi"/>
          <w:lang w:val="hr-HR"/>
        </w:rPr>
        <w:t xml:space="preserve"> </w:t>
      </w:r>
      <w:r w:rsidR="004362AC">
        <w:rPr>
          <w:rStyle w:val="Enfasigrassetto"/>
          <w:rFonts w:asciiTheme="majorHAnsi" w:eastAsia="Times New Roman" w:hAnsiTheme="majorHAnsi"/>
          <w:lang w:val="hr-HR"/>
        </w:rPr>
        <w:t>17</w:t>
      </w:r>
      <w:r w:rsidR="00C81469">
        <w:rPr>
          <w:rStyle w:val="Enfasigrassetto"/>
          <w:rFonts w:asciiTheme="majorHAnsi" w:eastAsia="Times New Roman" w:hAnsiTheme="majorHAnsi"/>
          <w:lang w:val="hr-HR"/>
        </w:rPr>
        <w:t xml:space="preserve"> e </w:t>
      </w:r>
      <w:r w:rsidR="004362AC">
        <w:rPr>
          <w:rStyle w:val="Enfasigrassetto"/>
          <w:rFonts w:asciiTheme="majorHAnsi" w:eastAsia="Times New Roman" w:hAnsiTheme="majorHAnsi"/>
          <w:lang w:val="hr-HR"/>
        </w:rPr>
        <w:t>21 Aprile</w:t>
      </w:r>
      <w:r w:rsidR="00C81469">
        <w:rPr>
          <w:rStyle w:val="Enfasigrassetto"/>
          <w:rFonts w:asciiTheme="majorHAnsi" w:eastAsia="Times New Roman" w:hAnsiTheme="majorHAnsi"/>
          <w:lang w:val="hr-HR"/>
        </w:rPr>
        <w:t xml:space="preserve"> </w:t>
      </w:r>
      <w:r w:rsidR="00FC5CE3" w:rsidRPr="009375AD">
        <w:rPr>
          <w:rStyle w:val="Enfasigrassetto"/>
          <w:rFonts w:asciiTheme="majorHAnsi" w:eastAsia="Times New Roman" w:hAnsiTheme="majorHAnsi"/>
          <w:lang w:val="hr-HR"/>
        </w:rPr>
        <w:t xml:space="preserve">, </w:t>
      </w:r>
      <w:r w:rsidR="003B707D" w:rsidRPr="009375AD">
        <w:rPr>
          <w:rStyle w:val="Enfasigrassetto"/>
          <w:rFonts w:asciiTheme="majorHAnsi" w:eastAsia="Times New Roman" w:hAnsiTheme="majorHAnsi"/>
          <w:lang w:val="hr-HR"/>
        </w:rPr>
        <w:t xml:space="preserve"> </w:t>
      </w:r>
      <w:r w:rsidR="003B707D" w:rsidRPr="009375AD">
        <w:rPr>
          <w:rFonts w:asciiTheme="majorHAnsi" w:eastAsia="Batang" w:hAnsiTheme="majorHAnsi"/>
          <w:b/>
          <w:bCs/>
          <w:color w:val="0D0D0D" w:themeColor="text1" w:themeTint="F2"/>
        </w:rPr>
        <w:t xml:space="preserve">polizza annullamento viaggio  </w:t>
      </w:r>
      <w:r w:rsidR="003B707D" w:rsidRPr="004362AC">
        <w:rPr>
          <w:rFonts w:asciiTheme="majorHAnsi" w:eastAsia="Batang" w:hAnsiTheme="majorHAnsi"/>
          <w:b/>
          <w:bCs/>
          <w:color w:val="FF0000"/>
        </w:rPr>
        <w:t>facoltativa = € 25,00</w:t>
      </w:r>
      <w:r w:rsidR="005A5A4F">
        <w:rPr>
          <w:rFonts w:asciiTheme="majorHAnsi" w:eastAsia="Batang" w:hAnsiTheme="majorHAnsi"/>
          <w:b/>
          <w:bCs/>
          <w:color w:val="0D0D0D" w:themeColor="text1" w:themeTint="F2"/>
        </w:rPr>
        <w:t xml:space="preserve"> e tutto</w:t>
      </w:r>
      <w:r w:rsidR="003B707D" w:rsidRPr="009375AD">
        <w:rPr>
          <w:rFonts w:asciiTheme="majorHAnsi" w:eastAsia="Batang" w:hAnsiTheme="majorHAnsi"/>
          <w:b/>
          <w:bCs/>
          <w:color w:val="0D0D0D" w:themeColor="text1" w:themeTint="F2"/>
        </w:rPr>
        <w:t xml:space="preserve"> </w:t>
      </w:r>
      <w:r w:rsidR="00FC5CE3" w:rsidRPr="009375AD">
        <w:rPr>
          <w:rStyle w:val="Enfasigrassetto"/>
          <w:rFonts w:asciiTheme="majorHAnsi" w:eastAsia="Times New Roman" w:hAnsiTheme="majorHAnsi"/>
          <w:lang w:val="hr-HR"/>
        </w:rPr>
        <w:t>quanto non menzionato alla voce LA QUOTA COMPRENDE.</w:t>
      </w:r>
    </w:p>
    <w:sectPr w:rsidR="004362AC" w:rsidRPr="009375AD" w:rsidSect="00936AC2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ligraph421 BT">
    <w:altName w:val="Arial Unicode MS"/>
    <w:charset w:val="80"/>
    <w:family w:val="script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69E3851"/>
    <w:multiLevelType w:val="hybridMultilevel"/>
    <w:tmpl w:val="783C2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82D5A"/>
    <w:multiLevelType w:val="hybridMultilevel"/>
    <w:tmpl w:val="11E00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36AC2"/>
    <w:rsid w:val="00045A4E"/>
    <w:rsid w:val="0006310C"/>
    <w:rsid w:val="00084C5E"/>
    <w:rsid w:val="000B48BF"/>
    <w:rsid w:val="001535B1"/>
    <w:rsid w:val="00166A6F"/>
    <w:rsid w:val="001A0FF4"/>
    <w:rsid w:val="00200A39"/>
    <w:rsid w:val="00224884"/>
    <w:rsid w:val="00254C8E"/>
    <w:rsid w:val="00256D82"/>
    <w:rsid w:val="0027001C"/>
    <w:rsid w:val="002710A3"/>
    <w:rsid w:val="00281EC6"/>
    <w:rsid w:val="002E034C"/>
    <w:rsid w:val="003149AE"/>
    <w:rsid w:val="00323D13"/>
    <w:rsid w:val="003A66B8"/>
    <w:rsid w:val="003B5556"/>
    <w:rsid w:val="003B707D"/>
    <w:rsid w:val="003E23C3"/>
    <w:rsid w:val="003E42D6"/>
    <w:rsid w:val="004362AC"/>
    <w:rsid w:val="00447EE7"/>
    <w:rsid w:val="004B7841"/>
    <w:rsid w:val="00563457"/>
    <w:rsid w:val="00586BB7"/>
    <w:rsid w:val="005A5A4F"/>
    <w:rsid w:val="005B0522"/>
    <w:rsid w:val="006137D6"/>
    <w:rsid w:val="00613A6E"/>
    <w:rsid w:val="0061452B"/>
    <w:rsid w:val="00616858"/>
    <w:rsid w:val="006434E4"/>
    <w:rsid w:val="00645F83"/>
    <w:rsid w:val="006763D7"/>
    <w:rsid w:val="00763885"/>
    <w:rsid w:val="00774EA7"/>
    <w:rsid w:val="00781185"/>
    <w:rsid w:val="007822F8"/>
    <w:rsid w:val="00834CAF"/>
    <w:rsid w:val="00841CAE"/>
    <w:rsid w:val="0086796C"/>
    <w:rsid w:val="00885DC2"/>
    <w:rsid w:val="008C2A19"/>
    <w:rsid w:val="008D7018"/>
    <w:rsid w:val="00935054"/>
    <w:rsid w:val="00936AC2"/>
    <w:rsid w:val="009375AD"/>
    <w:rsid w:val="0097703F"/>
    <w:rsid w:val="00996658"/>
    <w:rsid w:val="009B6B18"/>
    <w:rsid w:val="009C369F"/>
    <w:rsid w:val="009F5F77"/>
    <w:rsid w:val="00A14BDA"/>
    <w:rsid w:val="00B005FB"/>
    <w:rsid w:val="00B16171"/>
    <w:rsid w:val="00B94C35"/>
    <w:rsid w:val="00B9701D"/>
    <w:rsid w:val="00B9778B"/>
    <w:rsid w:val="00BC27C8"/>
    <w:rsid w:val="00BE2EA6"/>
    <w:rsid w:val="00C32DEC"/>
    <w:rsid w:val="00C674BE"/>
    <w:rsid w:val="00C701E6"/>
    <w:rsid w:val="00C7481B"/>
    <w:rsid w:val="00C81469"/>
    <w:rsid w:val="00CC0CCC"/>
    <w:rsid w:val="00CC6194"/>
    <w:rsid w:val="00D777ED"/>
    <w:rsid w:val="00D90401"/>
    <w:rsid w:val="00D94A6D"/>
    <w:rsid w:val="00DB1494"/>
    <w:rsid w:val="00DB6F06"/>
    <w:rsid w:val="00DC596A"/>
    <w:rsid w:val="00E62D0D"/>
    <w:rsid w:val="00E674A5"/>
    <w:rsid w:val="00E75EA1"/>
    <w:rsid w:val="00E96B4F"/>
    <w:rsid w:val="00EB1A49"/>
    <w:rsid w:val="00EE75A1"/>
    <w:rsid w:val="00F14870"/>
    <w:rsid w:val="00F2510C"/>
    <w:rsid w:val="00F50003"/>
    <w:rsid w:val="00F81B71"/>
    <w:rsid w:val="00FC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A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323D13"/>
    <w:rPr>
      <w:b/>
      <w:bCs/>
    </w:rPr>
  </w:style>
  <w:style w:type="paragraph" w:styleId="NormaleWeb">
    <w:name w:val="Normal (Web)"/>
    <w:basedOn w:val="Normale"/>
    <w:unhideWhenUsed/>
    <w:rsid w:val="0032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C0CC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CC0CCC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CC0CCC"/>
    <w:rPr>
      <w:rFonts w:ascii="Times New Roman" w:eastAsia="MS Mincho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E396-2582-4127-833A-7E28E99C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2020-01-28T10:40:00Z</cp:lastPrinted>
  <dcterms:created xsi:type="dcterms:W3CDTF">2021-01-18T09:19:00Z</dcterms:created>
  <dcterms:modified xsi:type="dcterms:W3CDTF">2021-01-18T09:32:00Z</dcterms:modified>
</cp:coreProperties>
</file>